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0533F" w14:textId="77777777" w:rsidR="00C23AA5" w:rsidRDefault="00C23AA5" w:rsidP="00C23AA5">
      <w:pPr>
        <w:spacing w:after="60"/>
        <w:jc w:val="center"/>
        <w:rPr>
          <w:rFonts w:ascii="Arial" w:hAnsi="Arial" w:cs="Arial"/>
          <w:b/>
          <w:sz w:val="22"/>
          <w:szCs w:val="22"/>
        </w:rPr>
      </w:pPr>
      <w:r>
        <w:rPr>
          <w:rFonts w:ascii="Times New Roman" w:hAnsi="Times New Roman" w:cs="Times New Roman"/>
          <w:noProof/>
          <w:lang w:bidi="ar-SA"/>
        </w:rPr>
        <w:drawing>
          <wp:anchor distT="0" distB="0" distL="114300" distR="114300" simplePos="0" relativeHeight="251660288" behindDoc="1" locked="0" layoutInCell="1" allowOverlap="0" wp14:anchorId="3DD19053" wp14:editId="2B9A8264">
            <wp:simplePos x="0" y="0"/>
            <wp:positionH relativeFrom="column">
              <wp:posOffset>3477895</wp:posOffset>
            </wp:positionH>
            <wp:positionV relativeFrom="page">
              <wp:posOffset>688975</wp:posOffset>
            </wp:positionV>
            <wp:extent cx="2091600" cy="1353600"/>
            <wp:effectExtent l="0" t="0" r="0" b="0"/>
            <wp:wrapTight wrapText="left">
              <wp:wrapPolygon edited="0">
                <wp:start x="0" y="0"/>
                <wp:lineTo x="0" y="21083"/>
                <wp:lineTo x="21252" y="21083"/>
                <wp:lineTo x="212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dom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1600" cy="1353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2"/>
          <w:szCs w:val="22"/>
          <w:lang w:bidi="ar-SA"/>
        </w:rPr>
        <w:drawing>
          <wp:anchor distT="0" distB="0" distL="114300" distR="114300" simplePos="0" relativeHeight="251661312" behindDoc="0" locked="0" layoutInCell="1" allowOverlap="1" wp14:anchorId="6188FFAE" wp14:editId="5FC5AFBE">
            <wp:simplePos x="0" y="0"/>
            <wp:positionH relativeFrom="column">
              <wp:posOffset>-177165</wp:posOffset>
            </wp:positionH>
            <wp:positionV relativeFrom="paragraph">
              <wp:posOffset>231140</wp:posOffset>
            </wp:positionV>
            <wp:extent cx="2034000" cy="802800"/>
            <wp:effectExtent l="0" t="0" r="0" b="10160"/>
            <wp:wrapTight wrapText="left">
              <wp:wrapPolygon edited="0">
                <wp:start x="0" y="0"/>
                <wp:lineTo x="0" y="21190"/>
                <wp:lineTo x="21310" y="21190"/>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DH_Purple_resized.jpg"/>
                    <pic:cNvPicPr/>
                  </pic:nvPicPr>
                  <pic:blipFill>
                    <a:blip r:embed="rId8">
                      <a:extLst>
                        <a:ext uri="{28A0092B-C50C-407E-A947-70E740481C1C}">
                          <a14:useLocalDpi xmlns:a14="http://schemas.microsoft.com/office/drawing/2010/main" val="0"/>
                        </a:ext>
                      </a:extLst>
                    </a:blip>
                    <a:stretch>
                      <a:fillRect/>
                    </a:stretch>
                  </pic:blipFill>
                  <pic:spPr>
                    <a:xfrm>
                      <a:off x="0" y="0"/>
                      <a:ext cx="2034000" cy="802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lang w:bidi="ar-SA"/>
        </w:rPr>
        <w:drawing>
          <wp:anchor distT="0" distB="0" distL="114300" distR="114300" simplePos="0" relativeHeight="251659264" behindDoc="1" locked="0" layoutInCell="1" allowOverlap="0" wp14:anchorId="3DF3FDB1" wp14:editId="545837D5">
            <wp:simplePos x="0" y="0"/>
            <wp:positionH relativeFrom="column">
              <wp:posOffset>2452370</wp:posOffset>
            </wp:positionH>
            <wp:positionV relativeFrom="page">
              <wp:posOffset>690880</wp:posOffset>
            </wp:positionV>
            <wp:extent cx="813600" cy="1296000"/>
            <wp:effectExtent l="0" t="0" r="0" b="0"/>
            <wp:wrapTight wrapText="left">
              <wp:wrapPolygon edited="0">
                <wp:start x="0" y="0"/>
                <wp:lineTo x="0" y="21176"/>
                <wp:lineTo x="20909" y="21176"/>
                <wp:lineTo x="209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logo_Tha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600" cy="1296000"/>
                    </a:xfrm>
                    <a:prstGeom prst="rect">
                      <a:avLst/>
                    </a:prstGeom>
                  </pic:spPr>
                </pic:pic>
              </a:graphicData>
            </a:graphic>
            <wp14:sizeRelH relativeFrom="page">
              <wp14:pctWidth>0</wp14:pctWidth>
            </wp14:sizeRelH>
            <wp14:sizeRelV relativeFrom="page">
              <wp14:pctHeight>0</wp14:pctHeight>
            </wp14:sizeRelV>
          </wp:anchor>
        </w:drawing>
      </w:r>
    </w:p>
    <w:p w14:paraId="1E66649E" w14:textId="77777777" w:rsidR="00C23AA5" w:rsidRDefault="00C23AA5" w:rsidP="00C23AA5">
      <w:pPr>
        <w:spacing w:after="60"/>
        <w:jc w:val="center"/>
        <w:rPr>
          <w:rFonts w:ascii="Arial" w:hAnsi="Arial" w:cs="Arial"/>
          <w:b/>
          <w:sz w:val="22"/>
          <w:szCs w:val="22"/>
        </w:rPr>
      </w:pPr>
    </w:p>
    <w:p w14:paraId="592EB4DF" w14:textId="77777777" w:rsidR="00C23AA5" w:rsidRPr="00E32BA8" w:rsidRDefault="00C23AA5" w:rsidP="00C23AA5">
      <w:pPr>
        <w:spacing w:after="60"/>
        <w:jc w:val="center"/>
        <w:rPr>
          <w:rFonts w:ascii="Arial" w:hAnsi="Arial" w:cs="Arial"/>
          <w:b/>
          <w:sz w:val="22"/>
          <w:szCs w:val="22"/>
        </w:rPr>
      </w:pPr>
      <w:r>
        <w:rPr>
          <w:rFonts w:ascii="Arial" w:hAnsi="Arial" w:cs="Arial"/>
          <w:b/>
          <w:sz w:val="22"/>
          <w:szCs w:val="22"/>
        </w:rPr>
        <w:t xml:space="preserve">FIDH - </w:t>
      </w:r>
      <w:r w:rsidRPr="00E32BA8">
        <w:rPr>
          <w:rFonts w:ascii="Arial" w:hAnsi="Arial" w:cs="Arial"/>
          <w:b/>
          <w:sz w:val="22"/>
          <w:szCs w:val="22"/>
        </w:rPr>
        <w:t>Internatio</w:t>
      </w:r>
      <w:r>
        <w:rPr>
          <w:rFonts w:ascii="Arial" w:hAnsi="Arial" w:cs="Arial"/>
          <w:b/>
          <w:sz w:val="22"/>
          <w:szCs w:val="22"/>
        </w:rPr>
        <w:t>nal Federation for Human Rights</w:t>
      </w:r>
    </w:p>
    <w:p w14:paraId="6FDDC70B" w14:textId="77777777" w:rsidR="00C23AA5" w:rsidRPr="00750404" w:rsidRDefault="00C23AA5" w:rsidP="00C23AA5">
      <w:pPr>
        <w:spacing w:after="60"/>
        <w:jc w:val="center"/>
        <w:rPr>
          <w:rFonts w:ascii="Arial" w:hAnsi="Arial" w:cs="Arial"/>
          <w:i/>
          <w:iCs/>
          <w:sz w:val="20"/>
          <w:szCs w:val="20"/>
        </w:rPr>
      </w:pPr>
      <w:r w:rsidRPr="00750404">
        <w:rPr>
          <w:rFonts w:ascii="Arial" w:hAnsi="Arial" w:cs="Arial"/>
          <w:i/>
          <w:iCs/>
          <w:sz w:val="20"/>
          <w:szCs w:val="20"/>
        </w:rPr>
        <w:t>and its member organizations in Thailand</w:t>
      </w:r>
    </w:p>
    <w:p w14:paraId="2A29F0C0" w14:textId="77777777" w:rsidR="00C23AA5" w:rsidRPr="00E32BA8" w:rsidRDefault="00C23AA5" w:rsidP="00C23AA5">
      <w:pPr>
        <w:spacing w:after="60"/>
        <w:jc w:val="center"/>
        <w:rPr>
          <w:rFonts w:ascii="Arial" w:hAnsi="Arial" w:cs="Arial"/>
          <w:b/>
          <w:sz w:val="22"/>
          <w:szCs w:val="22"/>
        </w:rPr>
      </w:pPr>
      <w:r w:rsidRPr="00E32BA8">
        <w:rPr>
          <w:rFonts w:ascii="Arial" w:hAnsi="Arial" w:cs="Arial"/>
          <w:b/>
          <w:sz w:val="22"/>
          <w:szCs w:val="22"/>
        </w:rPr>
        <w:t>Union for Civil Liberty (UCL)</w:t>
      </w:r>
    </w:p>
    <w:p w14:paraId="2605C40D" w14:textId="77777777" w:rsidR="00C23AA5" w:rsidRPr="00750404" w:rsidRDefault="00C23AA5" w:rsidP="00C23AA5">
      <w:pPr>
        <w:spacing w:after="60"/>
        <w:jc w:val="center"/>
        <w:rPr>
          <w:rFonts w:ascii="Arial" w:hAnsi="Arial" w:cs="Arial"/>
          <w:i/>
          <w:iCs/>
          <w:sz w:val="20"/>
          <w:szCs w:val="20"/>
        </w:rPr>
      </w:pPr>
      <w:r w:rsidRPr="00750404">
        <w:rPr>
          <w:rFonts w:ascii="Arial" w:hAnsi="Arial" w:cs="Arial"/>
          <w:i/>
          <w:iCs/>
          <w:sz w:val="20"/>
          <w:szCs w:val="20"/>
        </w:rPr>
        <w:t>and</w:t>
      </w:r>
    </w:p>
    <w:p w14:paraId="463EF972" w14:textId="77777777" w:rsidR="00C23AA5" w:rsidRPr="00E32BA8" w:rsidRDefault="00C23AA5" w:rsidP="00C23AA5">
      <w:pPr>
        <w:jc w:val="center"/>
        <w:rPr>
          <w:rFonts w:ascii="Arial" w:hAnsi="Arial" w:cs="Arial"/>
          <w:b/>
          <w:sz w:val="22"/>
          <w:szCs w:val="22"/>
        </w:rPr>
      </w:pPr>
      <w:r w:rsidRPr="00496D92">
        <w:rPr>
          <w:rFonts w:ascii="Arial" w:hAnsi="Arial" w:cs="Arial"/>
          <w:b/>
          <w:sz w:val="22"/>
          <w:szCs w:val="22"/>
        </w:rPr>
        <w:t>Internet Law Reform Dialogue</w:t>
      </w:r>
      <w:r w:rsidRPr="00E32BA8">
        <w:rPr>
          <w:rFonts w:ascii="Arial" w:hAnsi="Arial" w:cs="Arial"/>
          <w:b/>
          <w:sz w:val="22"/>
          <w:szCs w:val="22"/>
        </w:rPr>
        <w:t xml:space="preserve"> (iLaw)</w:t>
      </w:r>
    </w:p>
    <w:p w14:paraId="78F45244" w14:textId="77777777" w:rsidR="00C23AA5" w:rsidRDefault="00C23AA5" w:rsidP="00C23AA5">
      <w:pPr>
        <w:rPr>
          <w:b/>
          <w:szCs w:val="24"/>
        </w:rPr>
      </w:pPr>
    </w:p>
    <w:p w14:paraId="50050253" w14:textId="77777777" w:rsidR="00C23AA5" w:rsidRPr="008B60C5" w:rsidRDefault="00C23AA5" w:rsidP="00C23AA5">
      <w:pPr>
        <w:jc w:val="center"/>
        <w:rPr>
          <w:b/>
          <w:sz w:val="28"/>
          <w:szCs w:val="28"/>
        </w:rPr>
      </w:pPr>
      <w:r w:rsidRPr="008B60C5">
        <w:rPr>
          <w:b/>
          <w:sz w:val="28"/>
          <w:szCs w:val="28"/>
        </w:rPr>
        <w:t>Assessment of Thailand’s follow-up actions for the implementation of the UN Human Rights Committee’s recommendations</w:t>
      </w:r>
    </w:p>
    <w:p w14:paraId="6B36FB4C" w14:textId="77777777" w:rsidR="00C23AA5" w:rsidRDefault="00C23AA5" w:rsidP="00C23AA5">
      <w:pPr>
        <w:rPr>
          <w:b/>
          <w:szCs w:val="24"/>
        </w:rPr>
      </w:pPr>
    </w:p>
    <w:p w14:paraId="375387F3" w14:textId="77777777" w:rsidR="00C23AA5" w:rsidRPr="00F16278" w:rsidRDefault="00C23AA5" w:rsidP="00C23AA5">
      <w:pPr>
        <w:jc w:val="center"/>
        <w:rPr>
          <w:b/>
          <w:szCs w:val="24"/>
        </w:rPr>
      </w:pPr>
      <w:r>
        <w:rPr>
          <w:b/>
          <w:szCs w:val="24"/>
        </w:rPr>
        <w:t>27</w:t>
      </w:r>
      <w:r w:rsidRPr="00087A24">
        <w:rPr>
          <w:b/>
          <w:szCs w:val="24"/>
        </w:rPr>
        <w:t xml:space="preserve"> </w:t>
      </w:r>
      <w:r>
        <w:rPr>
          <w:b/>
          <w:szCs w:val="24"/>
        </w:rPr>
        <w:t>April 2020</w:t>
      </w:r>
    </w:p>
    <w:p w14:paraId="1A933A24" w14:textId="77777777" w:rsidR="00C23AA5" w:rsidRDefault="00C23AA5" w:rsidP="00C23AA5">
      <w:pPr>
        <w:rPr>
          <w:sz w:val="22"/>
          <w:szCs w:val="22"/>
        </w:rPr>
      </w:pPr>
    </w:p>
    <w:p w14:paraId="1D2A27C9" w14:textId="77777777" w:rsidR="00C23AA5" w:rsidRDefault="00C23AA5" w:rsidP="00C23AA5">
      <w:pPr>
        <w:jc w:val="both"/>
        <w:rPr>
          <w:sz w:val="22"/>
          <w:szCs w:val="22"/>
        </w:rPr>
      </w:pPr>
      <w:r>
        <w:rPr>
          <w:sz w:val="22"/>
          <w:szCs w:val="22"/>
        </w:rPr>
        <w:t>This report is the second assessment jointly produced by FIDH, UCL, and iLaw, as part of the follow-up review of Thailand by the United Nations (UN) Human Rights Committee (CCPR). The follow-up review of Thailand stems from the CCPR’s consideration of the country’s second periodic report under the International Covenant on Civil and Political Rights (ICCPR), which</w:t>
      </w:r>
      <w:r w:rsidRPr="00CE7261">
        <w:rPr>
          <w:sz w:val="22"/>
          <w:szCs w:val="22"/>
        </w:rPr>
        <w:t xml:space="preserve"> </w:t>
      </w:r>
      <w:r>
        <w:rPr>
          <w:sz w:val="22"/>
          <w:szCs w:val="22"/>
        </w:rPr>
        <w:t xml:space="preserve">was conducted </w:t>
      </w:r>
      <w:r w:rsidRPr="00CE7261">
        <w:rPr>
          <w:sz w:val="22"/>
          <w:szCs w:val="22"/>
        </w:rPr>
        <w:t>on 13-14</w:t>
      </w:r>
      <w:r w:rsidRPr="00951327">
        <w:rPr>
          <w:sz w:val="22"/>
          <w:szCs w:val="22"/>
        </w:rPr>
        <w:t xml:space="preserve"> </w:t>
      </w:r>
      <w:r>
        <w:rPr>
          <w:sz w:val="22"/>
          <w:szCs w:val="22"/>
        </w:rPr>
        <w:t>March 2017 in Geneva, Switzerland.</w:t>
      </w:r>
    </w:p>
    <w:p w14:paraId="7545000A" w14:textId="77777777" w:rsidR="00C23AA5" w:rsidRDefault="00C23AA5" w:rsidP="00C23AA5">
      <w:pPr>
        <w:jc w:val="both"/>
        <w:rPr>
          <w:sz w:val="22"/>
          <w:szCs w:val="22"/>
        </w:rPr>
      </w:pPr>
    </w:p>
    <w:p w14:paraId="731F7E69" w14:textId="254B6CBF" w:rsidR="00C23AA5" w:rsidRDefault="00BB112B" w:rsidP="00C23AA5">
      <w:pPr>
        <w:jc w:val="both"/>
        <w:rPr>
          <w:sz w:val="22"/>
          <w:szCs w:val="22"/>
        </w:rPr>
      </w:pPr>
      <w:hyperlink r:id="rId10" w:history="1">
        <w:r w:rsidR="00C23AA5" w:rsidRPr="00723390">
          <w:rPr>
            <w:rStyle w:val="Hyperlink"/>
            <w:sz w:val="22"/>
            <w:szCs w:val="22"/>
          </w:rPr>
          <w:t>The previous FIDH-UCL-iLaw assessment report</w:t>
        </w:r>
      </w:hyperlink>
      <w:r w:rsidR="00C23AA5">
        <w:rPr>
          <w:sz w:val="22"/>
          <w:szCs w:val="22"/>
        </w:rPr>
        <w:t xml:space="preserve"> was released on 14 August 2018. The present report covers key developments that occurred between 15 August 2018 and 24 April 2020, with regard to the three priority issues identified by the CCPR in March 2017, namely: 1)</w:t>
      </w:r>
      <w:r w:rsidR="00C23AA5" w:rsidRPr="00CE7261">
        <w:t xml:space="preserve"> </w:t>
      </w:r>
      <w:r w:rsidR="00C23AA5" w:rsidRPr="00CE7261">
        <w:rPr>
          <w:sz w:val="22"/>
          <w:szCs w:val="22"/>
        </w:rPr>
        <w:t>The constitution and the country’s legal framework; 2) Extrajudicial killings, enforced disappearances, and torture; and 3) Conditions of detention.</w:t>
      </w:r>
    </w:p>
    <w:p w14:paraId="1A4168E0" w14:textId="77777777" w:rsidR="00C23AA5" w:rsidRDefault="00C23AA5" w:rsidP="00C23AA5">
      <w:pPr>
        <w:jc w:val="both"/>
        <w:rPr>
          <w:sz w:val="22"/>
          <w:szCs w:val="22"/>
        </w:rPr>
      </w:pPr>
    </w:p>
    <w:p w14:paraId="5A610E0C" w14:textId="3E6C597F" w:rsidR="00C23AA5" w:rsidRDefault="00BA5C27" w:rsidP="00C23AA5">
      <w:pPr>
        <w:jc w:val="both"/>
        <w:rPr>
          <w:sz w:val="22"/>
          <w:szCs w:val="22"/>
        </w:rPr>
      </w:pPr>
      <w:r>
        <w:rPr>
          <w:sz w:val="22"/>
          <w:szCs w:val="22"/>
        </w:rPr>
        <w:t>After being delayed for more than two years</w:t>
      </w:r>
      <w:r w:rsidR="00E13D8E">
        <w:rPr>
          <w:sz w:val="22"/>
          <w:szCs w:val="22"/>
        </w:rPr>
        <w:t xml:space="preserve"> due to various reasons</w:t>
      </w:r>
      <w:r>
        <w:rPr>
          <w:sz w:val="22"/>
          <w:szCs w:val="22"/>
        </w:rPr>
        <w:t>,</w:t>
      </w:r>
      <w:r w:rsidRPr="00951327">
        <w:rPr>
          <w:sz w:val="22"/>
          <w:szCs w:val="22"/>
        </w:rPr>
        <w:t xml:space="preserve"> </w:t>
      </w:r>
      <w:r>
        <w:rPr>
          <w:sz w:val="22"/>
          <w:szCs w:val="22"/>
        </w:rPr>
        <w:t xml:space="preserve">the </w:t>
      </w:r>
      <w:r>
        <w:rPr>
          <w:sz w:val="22"/>
          <w:szCs w:val="22"/>
        </w:rPr>
        <w:t>review of the Thai government’s</w:t>
      </w:r>
      <w:r w:rsidRPr="00CE7261">
        <w:rPr>
          <w:sz w:val="22"/>
          <w:szCs w:val="22"/>
        </w:rPr>
        <w:t xml:space="preserve"> implementation of the recommendations made by the </w:t>
      </w:r>
      <w:r>
        <w:rPr>
          <w:sz w:val="22"/>
          <w:szCs w:val="22"/>
        </w:rPr>
        <w:t xml:space="preserve">CCPR </w:t>
      </w:r>
      <w:r w:rsidRPr="00CE7261">
        <w:rPr>
          <w:sz w:val="22"/>
          <w:szCs w:val="22"/>
        </w:rPr>
        <w:t xml:space="preserve">concerning </w:t>
      </w:r>
      <w:r>
        <w:rPr>
          <w:sz w:val="22"/>
          <w:szCs w:val="22"/>
        </w:rPr>
        <w:t xml:space="preserve">the </w:t>
      </w:r>
      <w:r w:rsidRPr="00951327">
        <w:rPr>
          <w:sz w:val="22"/>
          <w:szCs w:val="22"/>
        </w:rPr>
        <w:t xml:space="preserve">three </w:t>
      </w:r>
      <w:r>
        <w:rPr>
          <w:sz w:val="22"/>
          <w:szCs w:val="22"/>
        </w:rPr>
        <w:t xml:space="preserve">above-mentioned </w:t>
      </w:r>
      <w:r w:rsidRPr="00951327">
        <w:rPr>
          <w:sz w:val="22"/>
          <w:szCs w:val="22"/>
        </w:rPr>
        <w:t>priority issues</w:t>
      </w:r>
      <w:r>
        <w:rPr>
          <w:sz w:val="22"/>
          <w:szCs w:val="22"/>
        </w:rPr>
        <w:t xml:space="preserve"> will take place during the committee’s </w:t>
      </w:r>
      <w:r w:rsidRPr="00607F73">
        <w:rPr>
          <w:sz w:val="22"/>
          <w:szCs w:val="22"/>
        </w:rPr>
        <w:t>129th session</w:t>
      </w:r>
      <w:r>
        <w:rPr>
          <w:sz w:val="22"/>
          <w:szCs w:val="22"/>
        </w:rPr>
        <w:t xml:space="preserve">, which </w:t>
      </w:r>
      <w:r>
        <w:rPr>
          <w:sz w:val="22"/>
          <w:szCs w:val="22"/>
        </w:rPr>
        <w:t>is currently scheduled to</w:t>
      </w:r>
      <w:r>
        <w:rPr>
          <w:sz w:val="22"/>
          <w:szCs w:val="22"/>
        </w:rPr>
        <w:t xml:space="preserve"> be held from</w:t>
      </w:r>
      <w:r w:rsidRPr="00607F73">
        <w:rPr>
          <w:sz w:val="22"/>
          <w:szCs w:val="22"/>
        </w:rPr>
        <w:t xml:space="preserve"> 29 Jun</w:t>
      </w:r>
      <w:r>
        <w:rPr>
          <w:sz w:val="22"/>
          <w:szCs w:val="22"/>
        </w:rPr>
        <w:t xml:space="preserve">e to </w:t>
      </w:r>
      <w:r w:rsidRPr="00607F73">
        <w:rPr>
          <w:sz w:val="22"/>
          <w:szCs w:val="22"/>
        </w:rPr>
        <w:t>24 Jul</w:t>
      </w:r>
      <w:r>
        <w:rPr>
          <w:sz w:val="22"/>
          <w:szCs w:val="22"/>
        </w:rPr>
        <w:t>y</w:t>
      </w:r>
      <w:r w:rsidRPr="00607F73">
        <w:rPr>
          <w:sz w:val="22"/>
          <w:szCs w:val="22"/>
        </w:rPr>
        <w:t xml:space="preserve"> 2020</w:t>
      </w:r>
      <w:r>
        <w:rPr>
          <w:sz w:val="22"/>
          <w:szCs w:val="22"/>
        </w:rPr>
        <w:t xml:space="preserve"> in Geneva.</w:t>
      </w:r>
    </w:p>
    <w:p w14:paraId="5864D6CC" w14:textId="77777777" w:rsidR="00C23AA5" w:rsidRDefault="00C23AA5" w:rsidP="00C23AA5">
      <w:pPr>
        <w:jc w:val="both"/>
        <w:rPr>
          <w:sz w:val="22"/>
          <w:szCs w:val="22"/>
        </w:rPr>
      </w:pPr>
    </w:p>
    <w:p w14:paraId="2F91344A" w14:textId="77777777" w:rsidR="00C23AA5" w:rsidRDefault="00C23AA5" w:rsidP="00C23AA5">
      <w:pPr>
        <w:jc w:val="both"/>
        <w:rPr>
          <w:sz w:val="22"/>
          <w:szCs w:val="22"/>
        </w:rPr>
      </w:pPr>
      <w:r w:rsidRPr="00CE7261">
        <w:rPr>
          <w:sz w:val="22"/>
          <w:szCs w:val="22"/>
        </w:rPr>
        <w:t>Regrettably, t</w:t>
      </w:r>
      <w:r>
        <w:rPr>
          <w:sz w:val="22"/>
          <w:szCs w:val="22"/>
        </w:rPr>
        <w:t>he Thai government</w:t>
      </w:r>
      <w:r w:rsidRPr="00951327">
        <w:rPr>
          <w:sz w:val="22"/>
          <w:szCs w:val="22"/>
        </w:rPr>
        <w:t xml:space="preserve"> </w:t>
      </w:r>
      <w:r>
        <w:rPr>
          <w:sz w:val="22"/>
          <w:szCs w:val="22"/>
        </w:rPr>
        <w:t>has continued its failure</w:t>
      </w:r>
      <w:r w:rsidRPr="00951327">
        <w:rPr>
          <w:sz w:val="22"/>
          <w:szCs w:val="22"/>
        </w:rPr>
        <w:t xml:space="preserve"> to </w:t>
      </w:r>
      <w:r>
        <w:rPr>
          <w:sz w:val="22"/>
          <w:szCs w:val="22"/>
        </w:rPr>
        <w:t xml:space="preserve">satisfactorily </w:t>
      </w:r>
      <w:r w:rsidRPr="00951327">
        <w:rPr>
          <w:sz w:val="22"/>
          <w:szCs w:val="22"/>
        </w:rPr>
        <w:t xml:space="preserve">address the </w:t>
      </w:r>
      <w:r>
        <w:rPr>
          <w:sz w:val="22"/>
          <w:szCs w:val="22"/>
        </w:rPr>
        <w:t xml:space="preserve">three priority </w:t>
      </w:r>
      <w:r w:rsidRPr="00951327">
        <w:rPr>
          <w:sz w:val="22"/>
          <w:szCs w:val="22"/>
        </w:rPr>
        <w:t>issues</w:t>
      </w:r>
      <w:r>
        <w:rPr>
          <w:sz w:val="22"/>
          <w:szCs w:val="22"/>
        </w:rPr>
        <w:t xml:space="preserve"> raised by the CCPR. This joint FIDH/UCL/iLaw report documents this failure and makes recommendations to the CCPR for the outcome of the follow-up review. This report also includes recommended grades, based on the CCPR grading system.</w:t>
      </w:r>
      <w:r>
        <w:rPr>
          <w:rStyle w:val="FootnoteReference"/>
          <w:sz w:val="22"/>
          <w:szCs w:val="22"/>
        </w:rPr>
        <w:footnoteReference w:id="1"/>
      </w:r>
    </w:p>
    <w:p w14:paraId="708FCF19" w14:textId="77777777" w:rsidR="00C23AA5" w:rsidRDefault="00C23AA5" w:rsidP="00C23AA5">
      <w:pPr>
        <w:rPr>
          <w:sz w:val="22"/>
          <w:szCs w:val="22"/>
        </w:rPr>
      </w:pPr>
    </w:p>
    <w:p w14:paraId="5808F894" w14:textId="77777777" w:rsidR="00C23AA5" w:rsidRDefault="00C23AA5" w:rsidP="00C23AA5">
      <w:pPr>
        <w:rPr>
          <w:b/>
          <w:u w:val="single"/>
        </w:rPr>
      </w:pPr>
      <w:r>
        <w:rPr>
          <w:b/>
          <w:u w:val="single"/>
        </w:rPr>
        <w:br w:type="page"/>
      </w:r>
    </w:p>
    <w:p w14:paraId="0E342A37" w14:textId="77777777" w:rsidR="003D04D0" w:rsidRDefault="003D04D0" w:rsidP="003D04D0">
      <w:pPr>
        <w:rPr>
          <w:b/>
          <w:bCs/>
          <w:u w:val="single"/>
        </w:rPr>
      </w:pPr>
      <w:r w:rsidRPr="00A05113">
        <w:rPr>
          <w:b/>
          <w:u w:val="single"/>
        </w:rPr>
        <w:lastRenderedPageBreak/>
        <w:t xml:space="preserve">Implementation of the recommendations made on </w:t>
      </w:r>
      <w:r>
        <w:rPr>
          <w:b/>
          <w:u w:val="single"/>
        </w:rPr>
        <w:t xml:space="preserve">the constitutional and </w:t>
      </w:r>
      <w:r w:rsidRPr="00DD2B20">
        <w:rPr>
          <w:b/>
          <w:u w:val="single"/>
        </w:rPr>
        <w:t>l</w:t>
      </w:r>
      <w:r w:rsidRPr="00DD2B20">
        <w:rPr>
          <w:b/>
          <w:bCs/>
          <w:u w:val="single"/>
        </w:rPr>
        <w:t>egal framework (</w:t>
      </w:r>
      <w:r>
        <w:rPr>
          <w:b/>
          <w:bCs/>
          <w:u w:val="single"/>
        </w:rPr>
        <w:t xml:space="preserve">ICCPR, </w:t>
      </w:r>
      <w:r w:rsidRPr="00DD2B20">
        <w:rPr>
          <w:b/>
          <w:bCs/>
          <w:u w:val="single"/>
        </w:rPr>
        <w:t>Article 2)</w:t>
      </w:r>
    </w:p>
    <w:p w14:paraId="02444A63" w14:textId="77777777" w:rsidR="003D04D0" w:rsidRDefault="003D04D0" w:rsidP="003D04D0">
      <w:pPr>
        <w:rPr>
          <w:b/>
          <w:bCs/>
        </w:rPr>
      </w:pPr>
      <w:r w:rsidRPr="007A757E">
        <w:rPr>
          <w:b/>
          <w:bCs/>
          <w:u w:val="single"/>
        </w:rPr>
        <w:t>RECOMMENDED GRADE: ‘C’</w:t>
      </w:r>
    </w:p>
    <w:p w14:paraId="10E6799B" w14:textId="77777777" w:rsidR="003D04D0" w:rsidRPr="00CA0A7E" w:rsidRDefault="003D04D0" w:rsidP="003D04D0">
      <w:pPr>
        <w:jc w:val="both"/>
        <w:rPr>
          <w:bCs/>
          <w:iCs/>
        </w:rPr>
      </w:pPr>
    </w:p>
    <w:p w14:paraId="74D3E748" w14:textId="77777777" w:rsidR="003D04D0" w:rsidRPr="007B3532" w:rsidRDefault="003D04D0" w:rsidP="003D04D0">
      <w:pPr>
        <w:pBdr>
          <w:top w:val="single" w:sz="12" w:space="1" w:color="auto"/>
          <w:left w:val="single" w:sz="12" w:space="4" w:color="auto"/>
          <w:bottom w:val="single" w:sz="12" w:space="1" w:color="auto"/>
          <w:right w:val="single" w:sz="12" w:space="4" w:color="auto"/>
        </w:pBdr>
        <w:jc w:val="both"/>
        <w:rPr>
          <w:bCs/>
          <w:sz w:val="21"/>
          <w:szCs w:val="21"/>
        </w:rPr>
      </w:pPr>
      <w:r w:rsidRPr="007B3532">
        <w:rPr>
          <w:bCs/>
          <w:i/>
          <w:sz w:val="21"/>
          <w:szCs w:val="21"/>
        </w:rPr>
        <w:t>“The State party should review all measures adopted under the interim Constitution of 2014, in particular under sections 44, 47 and 48, in the light of its obligations under the Covenant, and make sure that all measures to be adopted under the new draft Constitution, including section 279, will be consistent with its obligations under the Covenant, including the obligation to provide effective remedies to victims of human rights violations.”</w:t>
      </w:r>
      <w:r w:rsidRPr="007B3532">
        <w:rPr>
          <w:rStyle w:val="FootnoteReference"/>
          <w:bCs/>
          <w:i/>
          <w:sz w:val="21"/>
          <w:szCs w:val="21"/>
        </w:rPr>
        <w:footnoteReference w:id="2"/>
      </w:r>
    </w:p>
    <w:p w14:paraId="005C99F0" w14:textId="77777777" w:rsidR="003D04D0" w:rsidRPr="00FB104E" w:rsidRDefault="003D04D0" w:rsidP="003D04D0">
      <w:pPr>
        <w:jc w:val="both"/>
        <w:rPr>
          <w:sz w:val="22"/>
          <w:szCs w:val="22"/>
        </w:rPr>
      </w:pPr>
    </w:p>
    <w:p w14:paraId="7B8A4B80" w14:textId="77777777" w:rsidR="003D04D0" w:rsidRPr="00FB104E" w:rsidRDefault="003D04D0" w:rsidP="003D04D0">
      <w:pPr>
        <w:jc w:val="both"/>
        <w:rPr>
          <w:sz w:val="22"/>
          <w:szCs w:val="22"/>
        </w:rPr>
      </w:pPr>
      <w:r w:rsidRPr="007A757E">
        <w:rPr>
          <w:sz w:val="22"/>
          <w:szCs w:val="22"/>
        </w:rPr>
        <w:t>We recommend that the CCPR give Thailand a ‘C’ grade on the implementation of the recommendations made on the constitutional and legal framework, as the charter promulgated in April 2017 contains provisions that allowed for the repressive decrees that are not in compliance with the country’s obligations under the ICCPR to remain in place</w:t>
      </w:r>
      <w:r w:rsidRPr="000147B1">
        <w:rPr>
          <w:sz w:val="22"/>
          <w:szCs w:val="22"/>
        </w:rPr>
        <w:t xml:space="preserve"> until the dissolution of the military junta in July 2019.</w:t>
      </w:r>
      <w:r w:rsidRPr="007A757E">
        <w:rPr>
          <w:sz w:val="22"/>
          <w:szCs w:val="22"/>
        </w:rPr>
        <w:t xml:space="preserve"> Several of these repressive decrees remain in effect to date.</w:t>
      </w:r>
    </w:p>
    <w:p w14:paraId="037F5A00" w14:textId="77777777" w:rsidR="003D04D0" w:rsidRPr="00FB104E" w:rsidRDefault="003D04D0" w:rsidP="003D04D0">
      <w:pPr>
        <w:jc w:val="both"/>
        <w:rPr>
          <w:sz w:val="22"/>
          <w:szCs w:val="22"/>
        </w:rPr>
      </w:pPr>
    </w:p>
    <w:p w14:paraId="47AC7476" w14:textId="77777777" w:rsidR="003D04D0" w:rsidRPr="00FB104E" w:rsidRDefault="003D04D0" w:rsidP="003D04D0">
      <w:pPr>
        <w:jc w:val="thaiDistribute"/>
        <w:rPr>
          <w:b/>
          <w:i/>
          <w:sz w:val="22"/>
          <w:szCs w:val="22"/>
        </w:rPr>
      </w:pPr>
      <w:r w:rsidRPr="007A757E">
        <w:rPr>
          <w:b/>
          <w:i/>
          <w:sz w:val="22"/>
          <w:szCs w:val="22"/>
        </w:rPr>
        <w:t xml:space="preserve">Latest constitution prolonged junta’s sweeping powers, </w:t>
      </w:r>
      <w:r>
        <w:rPr>
          <w:b/>
          <w:i/>
          <w:sz w:val="22"/>
          <w:szCs w:val="22"/>
        </w:rPr>
        <w:t>cements military grip on power</w:t>
      </w:r>
    </w:p>
    <w:p w14:paraId="3DFCB121" w14:textId="77777777" w:rsidR="003D04D0" w:rsidRDefault="003D04D0" w:rsidP="003D04D0">
      <w:pPr>
        <w:jc w:val="thaiDistribute"/>
        <w:rPr>
          <w:sz w:val="22"/>
          <w:szCs w:val="22"/>
        </w:rPr>
      </w:pPr>
    </w:p>
    <w:p w14:paraId="222405CC" w14:textId="77777777" w:rsidR="003D04D0" w:rsidRPr="00FB104E" w:rsidRDefault="003D04D0" w:rsidP="003D04D0">
      <w:pPr>
        <w:jc w:val="thaiDistribute"/>
        <w:rPr>
          <w:sz w:val="22"/>
          <w:szCs w:val="22"/>
        </w:rPr>
      </w:pPr>
      <w:r>
        <w:rPr>
          <w:sz w:val="22"/>
          <w:szCs w:val="22"/>
        </w:rPr>
        <w:t>T</w:t>
      </w:r>
      <w:r w:rsidRPr="00AE3131">
        <w:rPr>
          <w:sz w:val="22"/>
          <w:szCs w:val="22"/>
        </w:rPr>
        <w:t xml:space="preserve">he National Council </w:t>
      </w:r>
      <w:r>
        <w:rPr>
          <w:sz w:val="22"/>
          <w:szCs w:val="22"/>
        </w:rPr>
        <w:t xml:space="preserve">for Peace and Order (NCPO), the military junta that seized power in the May 2014 coup d’état, </w:t>
      </w:r>
      <w:r w:rsidRPr="00AE3131">
        <w:rPr>
          <w:sz w:val="22"/>
          <w:szCs w:val="22"/>
        </w:rPr>
        <w:t>retained almost all the tools that</w:t>
      </w:r>
      <w:r>
        <w:rPr>
          <w:sz w:val="22"/>
          <w:szCs w:val="22"/>
        </w:rPr>
        <w:t xml:space="preserve"> </w:t>
      </w:r>
      <w:r w:rsidRPr="00AE3131">
        <w:rPr>
          <w:sz w:val="22"/>
          <w:szCs w:val="22"/>
        </w:rPr>
        <w:t xml:space="preserve">allowed it to wield absolute and unchecked powers </w:t>
      </w:r>
      <w:r>
        <w:rPr>
          <w:sz w:val="22"/>
          <w:szCs w:val="22"/>
        </w:rPr>
        <w:t xml:space="preserve">until its dissolution </w:t>
      </w:r>
      <w:r w:rsidRPr="003D04D0">
        <w:rPr>
          <w:sz w:val="22"/>
          <w:szCs w:val="22"/>
        </w:rPr>
        <w:t>in July 2019,</w:t>
      </w:r>
      <w:r>
        <w:rPr>
          <w:sz w:val="22"/>
          <w:szCs w:val="22"/>
        </w:rPr>
        <w:t xml:space="preserve"> following the swearing-in of the new cabinet, in accordance with Article 265 of the 2017 constitution</w:t>
      </w:r>
      <w:r w:rsidRPr="00FB104E">
        <w:rPr>
          <w:sz w:val="22"/>
          <w:szCs w:val="22"/>
        </w:rPr>
        <w:t>.</w:t>
      </w:r>
      <w:r>
        <w:rPr>
          <w:sz w:val="22"/>
          <w:szCs w:val="22"/>
        </w:rPr>
        <w:t xml:space="preserve"> </w:t>
      </w:r>
      <w:r w:rsidRPr="00AE3131">
        <w:rPr>
          <w:sz w:val="22"/>
          <w:szCs w:val="22"/>
        </w:rPr>
        <w:t>In contradiction with the constitution itself, which guarantees fundamental rights</w:t>
      </w:r>
      <w:r>
        <w:rPr>
          <w:sz w:val="22"/>
          <w:szCs w:val="22"/>
        </w:rPr>
        <w:t xml:space="preserve"> </w:t>
      </w:r>
      <w:r w:rsidRPr="00AE3131">
        <w:rPr>
          <w:sz w:val="22"/>
          <w:szCs w:val="22"/>
        </w:rPr>
        <w:t>and liberties, Articles 265 and 279 allow</w:t>
      </w:r>
      <w:r>
        <w:rPr>
          <w:sz w:val="22"/>
          <w:szCs w:val="22"/>
        </w:rPr>
        <w:t>ed</w:t>
      </w:r>
      <w:r w:rsidRPr="00AE3131">
        <w:rPr>
          <w:sz w:val="22"/>
          <w:szCs w:val="22"/>
        </w:rPr>
        <w:t xml:space="preserve"> the NCPO to repress human rights through the continued</w:t>
      </w:r>
      <w:r>
        <w:rPr>
          <w:sz w:val="22"/>
          <w:szCs w:val="22"/>
        </w:rPr>
        <w:t xml:space="preserve"> enactment and enforcement</w:t>
      </w:r>
      <w:r w:rsidRPr="00AE3131">
        <w:rPr>
          <w:sz w:val="22"/>
          <w:szCs w:val="22"/>
        </w:rPr>
        <w:t xml:space="preserve"> of </w:t>
      </w:r>
      <w:r>
        <w:rPr>
          <w:sz w:val="22"/>
          <w:szCs w:val="22"/>
        </w:rPr>
        <w:t xml:space="preserve">draconian decrees, including orders issued under </w:t>
      </w:r>
      <w:r w:rsidRPr="00AE3131">
        <w:rPr>
          <w:sz w:val="22"/>
          <w:szCs w:val="22"/>
        </w:rPr>
        <w:t>Article 44 of Thailand’s interim constitution (enacted on 22 July 2014)</w:t>
      </w:r>
      <w:r>
        <w:rPr>
          <w:sz w:val="22"/>
          <w:szCs w:val="22"/>
        </w:rPr>
        <w:t xml:space="preserve">, until the junta’s dissolution. Some of those decrees remain in force to date [See below, </w:t>
      </w:r>
      <w:r w:rsidRPr="007A757E">
        <w:rPr>
          <w:i/>
          <w:sz w:val="22"/>
          <w:szCs w:val="22"/>
        </w:rPr>
        <w:t xml:space="preserve">Several </w:t>
      </w:r>
      <w:r>
        <w:rPr>
          <w:i/>
          <w:sz w:val="22"/>
          <w:szCs w:val="22"/>
        </w:rPr>
        <w:t xml:space="preserve">repressive </w:t>
      </w:r>
      <w:r w:rsidRPr="007A757E">
        <w:rPr>
          <w:i/>
          <w:sz w:val="22"/>
          <w:szCs w:val="22"/>
        </w:rPr>
        <w:t xml:space="preserve">NCPO decrees remain in </w:t>
      </w:r>
      <w:r w:rsidRPr="00676013">
        <w:rPr>
          <w:i/>
          <w:sz w:val="22"/>
          <w:szCs w:val="22"/>
        </w:rPr>
        <w:t>effect</w:t>
      </w:r>
      <w:r>
        <w:rPr>
          <w:sz w:val="22"/>
          <w:szCs w:val="22"/>
        </w:rPr>
        <w:t>].</w:t>
      </w:r>
    </w:p>
    <w:p w14:paraId="5AFF2F89" w14:textId="77777777" w:rsidR="003D04D0" w:rsidRDefault="003D04D0" w:rsidP="003D04D0">
      <w:pPr>
        <w:jc w:val="thaiDistribute"/>
        <w:rPr>
          <w:sz w:val="22"/>
          <w:szCs w:val="22"/>
        </w:rPr>
      </w:pPr>
    </w:p>
    <w:p w14:paraId="0ACF7F1A" w14:textId="60A39655" w:rsidR="003D04D0" w:rsidRDefault="003D04D0" w:rsidP="003D04D0">
      <w:pPr>
        <w:jc w:val="thaiDistribute"/>
        <w:rPr>
          <w:sz w:val="22"/>
          <w:szCs w:val="22"/>
        </w:rPr>
      </w:pPr>
      <w:r>
        <w:rPr>
          <w:sz w:val="22"/>
          <w:szCs w:val="22"/>
        </w:rPr>
        <w:t xml:space="preserve">Other problematic provisions of the 2017 constitution clash with democratic principles and ensure the military will retain its grip on power for the next several years. </w:t>
      </w:r>
      <w:r w:rsidRPr="00586480">
        <w:rPr>
          <w:sz w:val="22"/>
          <w:szCs w:val="22"/>
        </w:rPr>
        <w:t xml:space="preserve">Under Article 269, a </w:t>
      </w:r>
      <w:r>
        <w:rPr>
          <w:sz w:val="22"/>
          <w:szCs w:val="22"/>
        </w:rPr>
        <w:t>‘</w:t>
      </w:r>
      <w:r w:rsidRPr="00586480">
        <w:rPr>
          <w:sz w:val="22"/>
          <w:szCs w:val="22"/>
        </w:rPr>
        <w:t>transition period</w:t>
      </w:r>
      <w:r>
        <w:rPr>
          <w:sz w:val="22"/>
          <w:szCs w:val="22"/>
        </w:rPr>
        <w:t>’</w:t>
      </w:r>
      <w:r w:rsidRPr="00586480">
        <w:rPr>
          <w:sz w:val="22"/>
          <w:szCs w:val="22"/>
        </w:rPr>
        <w:t xml:space="preserve"> from 2019 to 2024,</w:t>
      </w:r>
      <w:r>
        <w:rPr>
          <w:sz w:val="22"/>
          <w:szCs w:val="22"/>
        </w:rPr>
        <w:t xml:space="preserve"> </w:t>
      </w:r>
      <w:r w:rsidRPr="00586480">
        <w:rPr>
          <w:sz w:val="22"/>
          <w:szCs w:val="22"/>
        </w:rPr>
        <w:t>allows for a 250-member Senate</w:t>
      </w:r>
      <w:r>
        <w:rPr>
          <w:sz w:val="22"/>
          <w:szCs w:val="22"/>
        </w:rPr>
        <w:t xml:space="preserve"> dominated by NCPO appointees.</w:t>
      </w:r>
      <w:r>
        <w:rPr>
          <w:rStyle w:val="FootnoteReference"/>
          <w:sz w:val="22"/>
          <w:szCs w:val="22"/>
        </w:rPr>
        <w:footnoteReference w:id="3"/>
      </w:r>
      <w:r>
        <w:rPr>
          <w:sz w:val="22"/>
          <w:szCs w:val="22"/>
        </w:rPr>
        <w:t xml:space="preserve"> In addition, Article 272 of the constitution stipulates that during the ‘transition period’ the Prime Minister should be nominated by a majority vote of a joint session of both houses of Parliament (the Senate and the 500-member House of Representatives). This provision </w:t>
      </w:r>
      <w:r w:rsidR="00A963A7">
        <w:rPr>
          <w:sz w:val="22"/>
          <w:szCs w:val="22"/>
        </w:rPr>
        <w:t>paved the way for</w:t>
      </w:r>
      <w:r>
        <w:rPr>
          <w:sz w:val="22"/>
          <w:szCs w:val="22"/>
        </w:rPr>
        <w:t xml:space="preserve"> NCPO Head General </w:t>
      </w:r>
      <w:proofErr w:type="spellStart"/>
      <w:r>
        <w:rPr>
          <w:sz w:val="22"/>
          <w:szCs w:val="22"/>
        </w:rPr>
        <w:t>Prayuth</w:t>
      </w:r>
      <w:proofErr w:type="spellEnd"/>
      <w:r>
        <w:rPr>
          <w:sz w:val="22"/>
          <w:szCs w:val="22"/>
        </w:rPr>
        <w:t xml:space="preserve"> Chan-</w:t>
      </w:r>
      <w:proofErr w:type="spellStart"/>
      <w:r>
        <w:rPr>
          <w:sz w:val="22"/>
          <w:szCs w:val="22"/>
        </w:rPr>
        <w:t>ocha</w:t>
      </w:r>
      <w:proofErr w:type="spellEnd"/>
      <w:r>
        <w:rPr>
          <w:sz w:val="22"/>
          <w:szCs w:val="22"/>
        </w:rPr>
        <w:t xml:space="preserve"> </w:t>
      </w:r>
      <w:r w:rsidR="00A963A7">
        <w:rPr>
          <w:sz w:val="22"/>
          <w:szCs w:val="22"/>
        </w:rPr>
        <w:t xml:space="preserve">to </w:t>
      </w:r>
      <w:r>
        <w:rPr>
          <w:sz w:val="22"/>
          <w:szCs w:val="22"/>
        </w:rPr>
        <w:t>bec</w:t>
      </w:r>
      <w:r w:rsidR="00A963A7">
        <w:rPr>
          <w:sz w:val="22"/>
          <w:szCs w:val="22"/>
        </w:rPr>
        <w:t>o</w:t>
      </w:r>
      <w:r>
        <w:rPr>
          <w:sz w:val="22"/>
          <w:szCs w:val="22"/>
        </w:rPr>
        <w:t xml:space="preserve">me the prime ministerial candidate of the military-backed </w:t>
      </w:r>
      <w:r w:rsidRPr="006A6468">
        <w:rPr>
          <w:sz w:val="22"/>
          <w:szCs w:val="22"/>
        </w:rPr>
        <w:t>Palang Pracharat Party</w:t>
      </w:r>
      <w:r>
        <w:rPr>
          <w:sz w:val="22"/>
          <w:szCs w:val="22"/>
        </w:rPr>
        <w:t xml:space="preserve"> (PPP) and then w</w:t>
      </w:r>
      <w:r w:rsidR="00A963A7">
        <w:rPr>
          <w:sz w:val="22"/>
          <w:szCs w:val="22"/>
        </w:rPr>
        <w:t>i</w:t>
      </w:r>
      <w:r>
        <w:rPr>
          <w:sz w:val="22"/>
          <w:szCs w:val="22"/>
        </w:rPr>
        <w:t xml:space="preserve">n the vote to become Prime Minister despite the PPP having only 118 elected members in the House of Representatives. On 5 June 2019, General Prayuth received a total of </w:t>
      </w:r>
      <w:r w:rsidRPr="00743E1A">
        <w:rPr>
          <w:sz w:val="22"/>
          <w:szCs w:val="22"/>
        </w:rPr>
        <w:t>500 votes f</w:t>
      </w:r>
      <w:r>
        <w:rPr>
          <w:sz w:val="22"/>
          <w:szCs w:val="22"/>
        </w:rPr>
        <w:t xml:space="preserve">rom the members </w:t>
      </w:r>
      <w:r w:rsidRPr="00DF18F3">
        <w:rPr>
          <w:sz w:val="22"/>
          <w:szCs w:val="22"/>
        </w:rPr>
        <w:t xml:space="preserve">of the House of Representatives and </w:t>
      </w:r>
      <w:r>
        <w:rPr>
          <w:sz w:val="22"/>
          <w:szCs w:val="22"/>
        </w:rPr>
        <w:t xml:space="preserve">the </w:t>
      </w:r>
      <w:r w:rsidRPr="00DF18F3">
        <w:rPr>
          <w:sz w:val="22"/>
          <w:szCs w:val="22"/>
        </w:rPr>
        <w:t>Senate</w:t>
      </w:r>
      <w:r>
        <w:rPr>
          <w:sz w:val="22"/>
          <w:szCs w:val="22"/>
        </w:rPr>
        <w:t>.</w:t>
      </w:r>
      <w:r>
        <w:rPr>
          <w:rStyle w:val="FootnoteReference"/>
          <w:sz w:val="22"/>
          <w:szCs w:val="22"/>
        </w:rPr>
        <w:footnoteReference w:id="4"/>
      </w:r>
      <w:r>
        <w:rPr>
          <w:sz w:val="22"/>
          <w:szCs w:val="22"/>
        </w:rPr>
        <w:t xml:space="preserve"> </w:t>
      </w:r>
      <w:r w:rsidRPr="00DF18F3">
        <w:rPr>
          <w:sz w:val="22"/>
          <w:szCs w:val="22"/>
        </w:rPr>
        <w:t xml:space="preserve">Of all 250 </w:t>
      </w:r>
      <w:r>
        <w:rPr>
          <w:sz w:val="22"/>
          <w:szCs w:val="22"/>
        </w:rPr>
        <w:t>S</w:t>
      </w:r>
      <w:r w:rsidRPr="00DF18F3">
        <w:rPr>
          <w:sz w:val="22"/>
          <w:szCs w:val="22"/>
        </w:rPr>
        <w:t>enators present, 249 voted for Gen</w:t>
      </w:r>
      <w:r>
        <w:rPr>
          <w:sz w:val="22"/>
          <w:szCs w:val="22"/>
        </w:rPr>
        <w:t>eral</w:t>
      </w:r>
      <w:r w:rsidRPr="00DF18F3">
        <w:rPr>
          <w:sz w:val="22"/>
          <w:szCs w:val="22"/>
        </w:rPr>
        <w:t xml:space="preserve"> Prayut</w:t>
      </w:r>
      <w:r>
        <w:rPr>
          <w:sz w:val="22"/>
          <w:szCs w:val="22"/>
        </w:rPr>
        <w:t>h, while the Senate S</w:t>
      </w:r>
      <w:r w:rsidRPr="00DF18F3">
        <w:rPr>
          <w:sz w:val="22"/>
          <w:szCs w:val="22"/>
        </w:rPr>
        <w:t>peaker abstained.</w:t>
      </w:r>
      <w:r>
        <w:rPr>
          <w:rStyle w:val="FootnoteReference"/>
          <w:sz w:val="22"/>
          <w:szCs w:val="22"/>
        </w:rPr>
        <w:footnoteReference w:id="5"/>
      </w:r>
    </w:p>
    <w:p w14:paraId="554BC43D" w14:textId="77777777" w:rsidR="003D04D0" w:rsidRDefault="003D04D0" w:rsidP="003D04D0">
      <w:pPr>
        <w:jc w:val="thaiDistribute"/>
        <w:rPr>
          <w:sz w:val="22"/>
          <w:szCs w:val="22"/>
        </w:rPr>
      </w:pPr>
    </w:p>
    <w:p w14:paraId="56B4300D" w14:textId="77777777" w:rsidR="003D04D0" w:rsidRPr="00FB104E" w:rsidRDefault="003D04D0" w:rsidP="003D04D0">
      <w:pPr>
        <w:jc w:val="thaiDistribute"/>
        <w:rPr>
          <w:sz w:val="22"/>
          <w:szCs w:val="22"/>
        </w:rPr>
      </w:pPr>
      <w:r w:rsidRPr="00586480">
        <w:rPr>
          <w:sz w:val="22"/>
          <w:szCs w:val="22"/>
        </w:rPr>
        <w:t xml:space="preserve">In addition, </w:t>
      </w:r>
      <w:r>
        <w:rPr>
          <w:sz w:val="22"/>
          <w:szCs w:val="22"/>
        </w:rPr>
        <w:t xml:space="preserve">the 2017 constitution effectively grants </w:t>
      </w:r>
      <w:r w:rsidRPr="00586480">
        <w:rPr>
          <w:sz w:val="22"/>
          <w:szCs w:val="22"/>
        </w:rPr>
        <w:t xml:space="preserve">the </w:t>
      </w:r>
      <w:r>
        <w:rPr>
          <w:sz w:val="22"/>
          <w:szCs w:val="22"/>
        </w:rPr>
        <w:t>NCPO-appointed Senate</w:t>
      </w:r>
      <w:r w:rsidRPr="00586480">
        <w:rPr>
          <w:sz w:val="22"/>
          <w:szCs w:val="22"/>
        </w:rPr>
        <w:t xml:space="preserve"> veto</w:t>
      </w:r>
      <w:r>
        <w:rPr>
          <w:sz w:val="22"/>
          <w:szCs w:val="22"/>
        </w:rPr>
        <w:t xml:space="preserve"> </w:t>
      </w:r>
      <w:r w:rsidRPr="00586480">
        <w:rPr>
          <w:sz w:val="22"/>
          <w:szCs w:val="22"/>
        </w:rPr>
        <w:t>power over amendments to</w:t>
      </w:r>
      <w:r>
        <w:rPr>
          <w:sz w:val="22"/>
          <w:szCs w:val="22"/>
        </w:rPr>
        <w:t xml:space="preserve"> the charter. According to Article 256 of the charter, constitutional amendments require the favorable vote of no less than one third of the Senate in the first and third (final) readings.</w:t>
      </w:r>
    </w:p>
    <w:p w14:paraId="59A43F08" w14:textId="77777777" w:rsidR="003D04D0" w:rsidRPr="00FB104E" w:rsidRDefault="003D04D0" w:rsidP="003D04D0">
      <w:pPr>
        <w:jc w:val="thaiDistribute"/>
        <w:rPr>
          <w:sz w:val="22"/>
          <w:szCs w:val="22"/>
        </w:rPr>
      </w:pPr>
    </w:p>
    <w:p w14:paraId="0D130DB8" w14:textId="77777777" w:rsidR="003D04D0" w:rsidRPr="00FB104E" w:rsidRDefault="003D04D0" w:rsidP="003D04D0">
      <w:pPr>
        <w:rPr>
          <w:b/>
          <w:i/>
          <w:sz w:val="22"/>
          <w:szCs w:val="22"/>
        </w:rPr>
      </w:pPr>
      <w:r>
        <w:rPr>
          <w:b/>
          <w:i/>
          <w:sz w:val="22"/>
          <w:szCs w:val="22"/>
        </w:rPr>
        <w:t xml:space="preserve">Several repressive </w:t>
      </w:r>
      <w:r w:rsidRPr="00FB104E">
        <w:rPr>
          <w:b/>
          <w:i/>
          <w:sz w:val="22"/>
          <w:szCs w:val="22"/>
        </w:rPr>
        <w:t>NCPO decrees</w:t>
      </w:r>
      <w:r>
        <w:rPr>
          <w:b/>
          <w:i/>
          <w:sz w:val="22"/>
          <w:szCs w:val="22"/>
        </w:rPr>
        <w:t xml:space="preserve"> remain in effect</w:t>
      </w:r>
    </w:p>
    <w:p w14:paraId="2F021054" w14:textId="77777777" w:rsidR="003D04D0" w:rsidRDefault="003D04D0" w:rsidP="003D04D0">
      <w:pPr>
        <w:jc w:val="both"/>
        <w:rPr>
          <w:sz w:val="22"/>
          <w:szCs w:val="22"/>
        </w:rPr>
      </w:pPr>
    </w:p>
    <w:p w14:paraId="7D39411A" w14:textId="7ECB33BC" w:rsidR="003D04D0" w:rsidRDefault="003D04D0" w:rsidP="003D04D0">
      <w:pPr>
        <w:jc w:val="both"/>
        <w:rPr>
          <w:sz w:val="22"/>
          <w:szCs w:val="22"/>
        </w:rPr>
      </w:pPr>
      <w:r>
        <w:rPr>
          <w:sz w:val="22"/>
          <w:szCs w:val="22"/>
        </w:rPr>
        <w:t xml:space="preserve">The 2017 constitution and the military-backed Parliament installed following the March 2019 election ensure that several repressive decrees issued by the NCPO remain in force to date. Under Article 279 of the 2017 </w:t>
      </w:r>
      <w:r w:rsidR="00F97A96">
        <w:rPr>
          <w:sz w:val="22"/>
          <w:szCs w:val="22"/>
        </w:rPr>
        <w:t>c</w:t>
      </w:r>
      <w:r>
        <w:rPr>
          <w:sz w:val="22"/>
          <w:szCs w:val="22"/>
        </w:rPr>
        <w:t xml:space="preserve">onstitution, </w:t>
      </w:r>
      <w:r w:rsidRPr="002F17AB">
        <w:rPr>
          <w:sz w:val="22"/>
          <w:szCs w:val="22"/>
        </w:rPr>
        <w:t xml:space="preserve">all </w:t>
      </w:r>
      <w:r>
        <w:rPr>
          <w:sz w:val="22"/>
          <w:szCs w:val="22"/>
        </w:rPr>
        <w:t xml:space="preserve">existing </w:t>
      </w:r>
      <w:r w:rsidRPr="002F17AB">
        <w:rPr>
          <w:sz w:val="22"/>
          <w:szCs w:val="22"/>
        </w:rPr>
        <w:t>NCPO</w:t>
      </w:r>
      <w:r>
        <w:rPr>
          <w:sz w:val="22"/>
          <w:szCs w:val="22"/>
        </w:rPr>
        <w:t xml:space="preserve"> </w:t>
      </w:r>
      <w:r w:rsidRPr="002F17AB">
        <w:rPr>
          <w:sz w:val="22"/>
          <w:szCs w:val="22"/>
        </w:rPr>
        <w:t>decrees can only be repealed or replaced through the passing of permanent laws.</w:t>
      </w:r>
    </w:p>
    <w:p w14:paraId="18837371" w14:textId="77777777" w:rsidR="003D04D0" w:rsidRDefault="003D04D0" w:rsidP="003D04D0">
      <w:pPr>
        <w:jc w:val="both"/>
        <w:rPr>
          <w:sz w:val="22"/>
          <w:szCs w:val="22"/>
        </w:rPr>
      </w:pPr>
    </w:p>
    <w:p w14:paraId="05F0663C" w14:textId="548CB2F9" w:rsidR="003D04D0" w:rsidRDefault="003D04D0" w:rsidP="003D04D0">
      <w:pPr>
        <w:jc w:val="both"/>
        <w:rPr>
          <w:sz w:val="22"/>
          <w:szCs w:val="22"/>
        </w:rPr>
      </w:pPr>
      <w:r>
        <w:rPr>
          <w:sz w:val="22"/>
          <w:szCs w:val="22"/>
        </w:rPr>
        <w:t>In the lead-up to the March 2019 general election in 2019,</w:t>
      </w:r>
      <w:r w:rsidRPr="00676013">
        <w:rPr>
          <w:sz w:val="22"/>
          <w:szCs w:val="22"/>
        </w:rPr>
        <w:t xml:space="preserve"> </w:t>
      </w:r>
      <w:r>
        <w:rPr>
          <w:sz w:val="22"/>
          <w:szCs w:val="22"/>
        </w:rPr>
        <w:t xml:space="preserve">NCPO Head </w:t>
      </w:r>
      <w:r w:rsidRPr="00B57729">
        <w:rPr>
          <w:sz w:val="22"/>
          <w:szCs w:val="22"/>
        </w:rPr>
        <w:t>Gen</w:t>
      </w:r>
      <w:r>
        <w:rPr>
          <w:sz w:val="22"/>
          <w:szCs w:val="22"/>
        </w:rPr>
        <w:t>eral</w:t>
      </w:r>
      <w:r w:rsidRPr="00B57729">
        <w:rPr>
          <w:sz w:val="22"/>
          <w:szCs w:val="22"/>
        </w:rPr>
        <w:t xml:space="preserve"> Prayuth</w:t>
      </w:r>
      <w:r>
        <w:rPr>
          <w:sz w:val="22"/>
          <w:szCs w:val="22"/>
        </w:rPr>
        <w:t xml:space="preserve"> Chan-ocha repealed a number of decrees that unduly restricted the right to freedom of peaceful assembly and</w:t>
      </w:r>
      <w:r w:rsidR="00F97A96">
        <w:rPr>
          <w:sz w:val="22"/>
          <w:szCs w:val="22"/>
        </w:rPr>
        <w:t xml:space="preserve"> the right to freedom of</w:t>
      </w:r>
      <w:r>
        <w:rPr>
          <w:sz w:val="22"/>
          <w:szCs w:val="22"/>
        </w:rPr>
        <w:t xml:space="preserve"> association</w:t>
      </w:r>
      <w:r w:rsidRPr="00B57729">
        <w:rPr>
          <w:sz w:val="22"/>
          <w:szCs w:val="22"/>
        </w:rPr>
        <w:t xml:space="preserve">. </w:t>
      </w:r>
      <w:r>
        <w:rPr>
          <w:sz w:val="22"/>
          <w:szCs w:val="22"/>
        </w:rPr>
        <w:t xml:space="preserve">Most notably, NCPO Order </w:t>
      </w:r>
      <w:r w:rsidRPr="00B57729">
        <w:rPr>
          <w:sz w:val="22"/>
          <w:szCs w:val="22"/>
        </w:rPr>
        <w:t>22/2018</w:t>
      </w:r>
      <w:r>
        <w:rPr>
          <w:sz w:val="22"/>
          <w:szCs w:val="22"/>
        </w:rPr>
        <w:t>, issued o</w:t>
      </w:r>
      <w:r w:rsidRPr="00B57729">
        <w:rPr>
          <w:sz w:val="22"/>
          <w:szCs w:val="22"/>
        </w:rPr>
        <w:t xml:space="preserve">n 11 December 2018, </w:t>
      </w:r>
      <w:r>
        <w:rPr>
          <w:sz w:val="22"/>
          <w:szCs w:val="22"/>
        </w:rPr>
        <w:t xml:space="preserve">repealed Article 12 of NCPO Order 3/2015, which banned </w:t>
      </w:r>
      <w:r w:rsidRPr="00B57729">
        <w:rPr>
          <w:sz w:val="22"/>
          <w:szCs w:val="22"/>
        </w:rPr>
        <w:t>political gathering</w:t>
      </w:r>
      <w:r>
        <w:rPr>
          <w:sz w:val="22"/>
          <w:szCs w:val="22"/>
        </w:rPr>
        <w:t>s</w:t>
      </w:r>
      <w:r w:rsidRPr="00B57729">
        <w:rPr>
          <w:sz w:val="22"/>
          <w:szCs w:val="22"/>
        </w:rPr>
        <w:t xml:space="preserve"> of </w:t>
      </w:r>
      <w:r>
        <w:rPr>
          <w:sz w:val="22"/>
          <w:szCs w:val="22"/>
        </w:rPr>
        <w:t>more than four</w:t>
      </w:r>
      <w:r w:rsidRPr="00B57729">
        <w:rPr>
          <w:sz w:val="22"/>
          <w:szCs w:val="22"/>
        </w:rPr>
        <w:t xml:space="preserve"> people.</w:t>
      </w:r>
    </w:p>
    <w:p w14:paraId="728EB767" w14:textId="77777777" w:rsidR="003D04D0" w:rsidRDefault="003D04D0" w:rsidP="003D04D0">
      <w:pPr>
        <w:jc w:val="both"/>
        <w:rPr>
          <w:sz w:val="22"/>
          <w:szCs w:val="22"/>
        </w:rPr>
      </w:pPr>
    </w:p>
    <w:p w14:paraId="681EDFAE" w14:textId="77777777" w:rsidR="003D04D0" w:rsidRDefault="003D04D0" w:rsidP="003D04D0">
      <w:pPr>
        <w:jc w:val="both"/>
        <w:rPr>
          <w:sz w:val="22"/>
          <w:szCs w:val="22"/>
        </w:rPr>
      </w:pPr>
      <w:r>
        <w:rPr>
          <w:sz w:val="22"/>
          <w:szCs w:val="22"/>
        </w:rPr>
        <w:t>O</w:t>
      </w:r>
      <w:r w:rsidRPr="00B57729">
        <w:rPr>
          <w:sz w:val="22"/>
          <w:szCs w:val="22"/>
        </w:rPr>
        <w:t>n</w:t>
      </w:r>
      <w:r w:rsidRPr="00B57729">
        <w:rPr>
          <w:rFonts w:hint="cs"/>
          <w:sz w:val="22"/>
          <w:szCs w:val="22"/>
          <w:cs/>
        </w:rPr>
        <w:t xml:space="preserve"> </w:t>
      </w:r>
      <w:r w:rsidRPr="00B57729">
        <w:rPr>
          <w:sz w:val="22"/>
          <w:szCs w:val="22"/>
        </w:rPr>
        <w:t>9 July 2019</w:t>
      </w:r>
      <w:r>
        <w:rPr>
          <w:sz w:val="22"/>
          <w:szCs w:val="22"/>
        </w:rPr>
        <w:t>,</w:t>
      </w:r>
      <w:r w:rsidRPr="00B57729">
        <w:rPr>
          <w:sz w:val="22"/>
          <w:szCs w:val="22"/>
        </w:rPr>
        <w:t xml:space="preserve"> Gen</w:t>
      </w:r>
      <w:r>
        <w:rPr>
          <w:sz w:val="22"/>
          <w:szCs w:val="22"/>
        </w:rPr>
        <w:t>eral</w:t>
      </w:r>
      <w:r w:rsidRPr="00B57729">
        <w:rPr>
          <w:sz w:val="22"/>
          <w:szCs w:val="22"/>
        </w:rPr>
        <w:t xml:space="preserve"> Prayuth</w:t>
      </w:r>
      <w:r>
        <w:rPr>
          <w:sz w:val="22"/>
          <w:szCs w:val="22"/>
        </w:rPr>
        <w:t xml:space="preserve"> issued O</w:t>
      </w:r>
      <w:r w:rsidRPr="00B57729">
        <w:rPr>
          <w:sz w:val="22"/>
          <w:szCs w:val="22"/>
        </w:rPr>
        <w:t>rder 9/2019</w:t>
      </w:r>
      <w:r>
        <w:rPr>
          <w:sz w:val="22"/>
          <w:szCs w:val="22"/>
        </w:rPr>
        <w:t>, which resulted in the repeal</w:t>
      </w:r>
      <w:r w:rsidRPr="00B57729">
        <w:rPr>
          <w:sz w:val="22"/>
          <w:szCs w:val="22"/>
        </w:rPr>
        <w:t xml:space="preserve"> </w:t>
      </w:r>
      <w:r>
        <w:rPr>
          <w:sz w:val="22"/>
          <w:szCs w:val="22"/>
        </w:rPr>
        <w:t>of</w:t>
      </w:r>
      <w:r w:rsidRPr="00B57729">
        <w:rPr>
          <w:sz w:val="22"/>
          <w:szCs w:val="22"/>
        </w:rPr>
        <w:t xml:space="preserve"> 66 NCPO decrees.</w:t>
      </w:r>
      <w:r>
        <w:rPr>
          <w:sz w:val="22"/>
          <w:szCs w:val="22"/>
        </w:rPr>
        <w:t xml:space="preserve"> However, </w:t>
      </w:r>
      <w:r w:rsidRPr="00B57729">
        <w:rPr>
          <w:sz w:val="22"/>
          <w:szCs w:val="22"/>
        </w:rPr>
        <w:t xml:space="preserve">at least </w:t>
      </w:r>
      <w:r>
        <w:rPr>
          <w:sz w:val="22"/>
          <w:szCs w:val="22"/>
        </w:rPr>
        <w:t>another 65</w:t>
      </w:r>
      <w:r w:rsidRPr="00B57729">
        <w:rPr>
          <w:sz w:val="22"/>
          <w:szCs w:val="22"/>
        </w:rPr>
        <w:t xml:space="preserve"> remained in</w:t>
      </w:r>
      <w:r w:rsidRPr="00B57729">
        <w:rPr>
          <w:rFonts w:hint="cs"/>
          <w:sz w:val="22"/>
          <w:szCs w:val="22"/>
          <w:cs/>
        </w:rPr>
        <w:t xml:space="preserve"> </w:t>
      </w:r>
      <w:r>
        <w:rPr>
          <w:sz w:val="22"/>
          <w:szCs w:val="22"/>
        </w:rPr>
        <w:t>effect.</w:t>
      </w:r>
      <w:r>
        <w:rPr>
          <w:rStyle w:val="FootnoteReference"/>
          <w:sz w:val="22"/>
          <w:szCs w:val="22"/>
        </w:rPr>
        <w:footnoteReference w:id="6"/>
      </w:r>
    </w:p>
    <w:p w14:paraId="0377FA65" w14:textId="77777777" w:rsidR="003D04D0" w:rsidRDefault="003D04D0" w:rsidP="003D04D0">
      <w:pPr>
        <w:jc w:val="both"/>
        <w:rPr>
          <w:sz w:val="22"/>
          <w:szCs w:val="22"/>
        </w:rPr>
      </w:pPr>
    </w:p>
    <w:p w14:paraId="2CCDA28D" w14:textId="01661725" w:rsidR="003D04D0" w:rsidRPr="00B57729" w:rsidRDefault="003D04D0" w:rsidP="003D04D0">
      <w:pPr>
        <w:jc w:val="both"/>
        <w:rPr>
          <w:sz w:val="22"/>
          <w:szCs w:val="22"/>
        </w:rPr>
      </w:pPr>
      <w:r>
        <w:rPr>
          <w:sz w:val="22"/>
          <w:szCs w:val="22"/>
        </w:rPr>
        <w:t>Among the repressive decree</w:t>
      </w:r>
      <w:r w:rsidR="004D0FBD">
        <w:rPr>
          <w:sz w:val="22"/>
          <w:szCs w:val="22"/>
        </w:rPr>
        <w:t>s</w:t>
      </w:r>
      <w:r>
        <w:rPr>
          <w:sz w:val="22"/>
          <w:szCs w:val="22"/>
        </w:rPr>
        <w:t xml:space="preserve"> that remain in force are Orders 3/2015 and 13/2016. Article 6 of Order 3/2015 stipulates</w:t>
      </w:r>
      <w:r w:rsidRPr="00B57729">
        <w:rPr>
          <w:sz w:val="22"/>
          <w:szCs w:val="22"/>
        </w:rPr>
        <w:t xml:space="preserve"> that military </w:t>
      </w:r>
      <w:r>
        <w:rPr>
          <w:sz w:val="22"/>
          <w:szCs w:val="22"/>
        </w:rPr>
        <w:t>authorities</w:t>
      </w:r>
      <w:r w:rsidRPr="00B57729">
        <w:rPr>
          <w:sz w:val="22"/>
          <w:szCs w:val="22"/>
        </w:rPr>
        <w:t xml:space="preserve"> can summon individuals </w:t>
      </w:r>
      <w:r>
        <w:rPr>
          <w:sz w:val="22"/>
          <w:szCs w:val="22"/>
        </w:rPr>
        <w:t>to report themselves to unrecognized places of detention and detain them without any judicial oversight for up to seven days in relation to the alleged commission of certain offenses</w:t>
      </w:r>
      <w:r w:rsidRPr="00B57729">
        <w:rPr>
          <w:sz w:val="22"/>
          <w:szCs w:val="22"/>
        </w:rPr>
        <w:t>.</w:t>
      </w:r>
      <w:r>
        <w:rPr>
          <w:sz w:val="22"/>
          <w:szCs w:val="22"/>
        </w:rPr>
        <w:t xml:space="preserve"> Similarly, Order 13/2016 grants military authorities sweeping law enforcement powers to prevent and suppress certain crimes. Authorities can detain individuals up to</w:t>
      </w:r>
      <w:r w:rsidRPr="00FB5A8D">
        <w:rPr>
          <w:sz w:val="22"/>
          <w:szCs w:val="22"/>
        </w:rPr>
        <w:t xml:space="preserve"> seven days in u</w:t>
      </w:r>
      <w:r>
        <w:rPr>
          <w:sz w:val="22"/>
          <w:szCs w:val="22"/>
        </w:rPr>
        <w:t>nrecognized places of detention</w:t>
      </w:r>
      <w:r w:rsidRPr="00FB5A8D">
        <w:rPr>
          <w:sz w:val="22"/>
          <w:szCs w:val="22"/>
        </w:rPr>
        <w:t xml:space="preserve"> without judicial oversight</w:t>
      </w:r>
      <w:r>
        <w:rPr>
          <w:sz w:val="22"/>
          <w:szCs w:val="22"/>
        </w:rPr>
        <w:t>. T</w:t>
      </w:r>
      <w:r w:rsidRPr="00096800">
        <w:rPr>
          <w:sz w:val="22"/>
          <w:szCs w:val="22"/>
        </w:rPr>
        <w:t xml:space="preserve">he deprivation of liberty of persons for up to seven days in unrecognized places of detention, without judicial oversight, </w:t>
      </w:r>
      <w:r>
        <w:rPr>
          <w:sz w:val="22"/>
          <w:szCs w:val="22"/>
        </w:rPr>
        <w:t>increases the risk of</w:t>
      </w:r>
      <w:r w:rsidRPr="00096800">
        <w:rPr>
          <w:sz w:val="22"/>
          <w:szCs w:val="22"/>
        </w:rPr>
        <w:t xml:space="preserve"> human rights abuses, including torture and enforced disappearance.</w:t>
      </w:r>
      <w:r>
        <w:rPr>
          <w:sz w:val="22"/>
          <w:szCs w:val="22"/>
        </w:rPr>
        <w:t xml:space="preserve"> </w:t>
      </w:r>
      <w:r w:rsidR="00F97A96">
        <w:rPr>
          <w:sz w:val="22"/>
          <w:szCs w:val="22"/>
        </w:rPr>
        <w:t>T</w:t>
      </w:r>
      <w:r>
        <w:rPr>
          <w:sz w:val="22"/>
          <w:szCs w:val="22"/>
        </w:rPr>
        <w:t xml:space="preserve">he lack of </w:t>
      </w:r>
      <w:r w:rsidRPr="00E705A5">
        <w:rPr>
          <w:sz w:val="22"/>
          <w:szCs w:val="22"/>
        </w:rPr>
        <w:t>judicial review</w:t>
      </w:r>
      <w:r>
        <w:rPr>
          <w:sz w:val="22"/>
          <w:szCs w:val="22"/>
        </w:rPr>
        <w:t xml:space="preserve"> of the </w:t>
      </w:r>
      <w:r w:rsidRPr="00E705A5">
        <w:rPr>
          <w:sz w:val="22"/>
          <w:szCs w:val="22"/>
        </w:rPr>
        <w:t>deprivation of liberty</w:t>
      </w:r>
      <w:r>
        <w:rPr>
          <w:sz w:val="22"/>
          <w:szCs w:val="22"/>
        </w:rPr>
        <w:t xml:space="preserve"> is</w:t>
      </w:r>
      <w:r w:rsidRPr="00E705A5">
        <w:rPr>
          <w:sz w:val="22"/>
          <w:szCs w:val="22"/>
        </w:rPr>
        <w:t xml:space="preserve"> contrary to </w:t>
      </w:r>
      <w:r>
        <w:rPr>
          <w:sz w:val="22"/>
          <w:szCs w:val="22"/>
        </w:rPr>
        <w:t xml:space="preserve">the rights to </w:t>
      </w:r>
      <w:r w:rsidR="00F97A96">
        <w:rPr>
          <w:sz w:val="22"/>
          <w:szCs w:val="22"/>
        </w:rPr>
        <w:t xml:space="preserve">an </w:t>
      </w:r>
      <w:r>
        <w:rPr>
          <w:sz w:val="22"/>
          <w:szCs w:val="22"/>
        </w:rPr>
        <w:t xml:space="preserve">effective remedy </w:t>
      </w:r>
      <w:r w:rsidRPr="00E705A5">
        <w:rPr>
          <w:sz w:val="22"/>
          <w:szCs w:val="22"/>
        </w:rPr>
        <w:t xml:space="preserve">and to a fair trial, </w:t>
      </w:r>
      <w:r>
        <w:rPr>
          <w:sz w:val="22"/>
          <w:szCs w:val="22"/>
        </w:rPr>
        <w:t xml:space="preserve">which are guaranteed by </w:t>
      </w:r>
      <w:r w:rsidRPr="00E705A5">
        <w:rPr>
          <w:sz w:val="22"/>
          <w:szCs w:val="22"/>
        </w:rPr>
        <w:t>Articles 2, 9</w:t>
      </w:r>
      <w:r>
        <w:rPr>
          <w:sz w:val="22"/>
          <w:szCs w:val="22"/>
        </w:rPr>
        <w:t>,</w:t>
      </w:r>
      <w:r w:rsidRPr="00E705A5">
        <w:rPr>
          <w:sz w:val="22"/>
          <w:szCs w:val="22"/>
        </w:rPr>
        <w:t xml:space="preserve"> and 14 of the ICCPR</w:t>
      </w:r>
      <w:r>
        <w:rPr>
          <w:sz w:val="22"/>
          <w:szCs w:val="22"/>
        </w:rPr>
        <w:t>.</w:t>
      </w:r>
    </w:p>
    <w:p w14:paraId="67E1B4FE" w14:textId="77777777" w:rsidR="003D04D0" w:rsidRPr="00B57729" w:rsidRDefault="003D04D0" w:rsidP="003D04D0">
      <w:pPr>
        <w:jc w:val="both"/>
        <w:rPr>
          <w:sz w:val="22"/>
          <w:szCs w:val="22"/>
        </w:rPr>
      </w:pPr>
    </w:p>
    <w:p w14:paraId="58E94FD6" w14:textId="77777777" w:rsidR="003D04D0" w:rsidRDefault="003D04D0" w:rsidP="003D04D0">
      <w:pPr>
        <w:jc w:val="thaiDistribute"/>
        <w:rPr>
          <w:sz w:val="22"/>
          <w:szCs w:val="22"/>
        </w:rPr>
      </w:pPr>
      <w:r>
        <w:rPr>
          <w:sz w:val="22"/>
          <w:szCs w:val="22"/>
        </w:rPr>
        <w:t>Despite the repeal of Article 12 of Order 3/2015, in some cases, Thai courts allowed prosecutions for violation of the ban on political gatherings. O</w:t>
      </w:r>
      <w:r w:rsidRPr="00B57729">
        <w:rPr>
          <w:sz w:val="22"/>
          <w:szCs w:val="22"/>
        </w:rPr>
        <w:t xml:space="preserve">n 27 January 2020, the Dusit Municipal Court </w:t>
      </w:r>
      <w:r>
        <w:rPr>
          <w:sz w:val="22"/>
          <w:szCs w:val="22"/>
        </w:rPr>
        <w:t>in Bangkok went ahead with the</w:t>
      </w:r>
      <w:r w:rsidRPr="00B57729">
        <w:rPr>
          <w:sz w:val="22"/>
          <w:szCs w:val="22"/>
        </w:rPr>
        <w:t xml:space="preserve"> prosecut</w:t>
      </w:r>
      <w:r>
        <w:rPr>
          <w:sz w:val="22"/>
          <w:szCs w:val="22"/>
        </w:rPr>
        <w:t xml:space="preserve">ion </w:t>
      </w:r>
      <w:r w:rsidRPr="00C60155">
        <w:rPr>
          <w:sz w:val="22"/>
          <w:szCs w:val="22"/>
        </w:rPr>
        <w:t>of 38 defendants</w:t>
      </w:r>
      <w:r w:rsidRPr="00B57729">
        <w:rPr>
          <w:sz w:val="22"/>
          <w:szCs w:val="22"/>
        </w:rPr>
        <w:t xml:space="preserve"> who </w:t>
      </w:r>
      <w:r>
        <w:rPr>
          <w:sz w:val="22"/>
          <w:szCs w:val="22"/>
        </w:rPr>
        <w:t>participated in a peaceful demonstration</w:t>
      </w:r>
      <w:r w:rsidRPr="00B57729">
        <w:rPr>
          <w:sz w:val="22"/>
          <w:szCs w:val="22"/>
        </w:rPr>
        <w:t xml:space="preserve"> </w:t>
      </w:r>
      <w:r>
        <w:rPr>
          <w:sz w:val="22"/>
          <w:szCs w:val="22"/>
        </w:rPr>
        <w:t xml:space="preserve">in Bangkok in May 2018 </w:t>
      </w:r>
      <w:r w:rsidRPr="00B57729">
        <w:rPr>
          <w:sz w:val="22"/>
          <w:szCs w:val="22"/>
        </w:rPr>
        <w:t xml:space="preserve">to </w:t>
      </w:r>
      <w:r>
        <w:rPr>
          <w:sz w:val="22"/>
          <w:szCs w:val="22"/>
        </w:rPr>
        <w:t>call</w:t>
      </w:r>
      <w:r w:rsidRPr="00B57729">
        <w:rPr>
          <w:sz w:val="22"/>
          <w:szCs w:val="22"/>
        </w:rPr>
        <w:t xml:space="preserve"> for </w:t>
      </w:r>
      <w:r>
        <w:rPr>
          <w:sz w:val="22"/>
          <w:szCs w:val="22"/>
        </w:rPr>
        <w:t xml:space="preserve">a general </w:t>
      </w:r>
      <w:r w:rsidRPr="00B57729">
        <w:rPr>
          <w:sz w:val="22"/>
          <w:szCs w:val="22"/>
        </w:rPr>
        <w:t>election</w:t>
      </w:r>
      <w:r>
        <w:rPr>
          <w:sz w:val="22"/>
          <w:szCs w:val="22"/>
        </w:rPr>
        <w:t xml:space="preserve">, pursuant to Order </w:t>
      </w:r>
      <w:r w:rsidRPr="00B57729">
        <w:rPr>
          <w:sz w:val="22"/>
          <w:szCs w:val="22"/>
        </w:rPr>
        <w:t>3/2</w:t>
      </w:r>
      <w:r>
        <w:rPr>
          <w:sz w:val="22"/>
          <w:szCs w:val="22"/>
        </w:rPr>
        <w:t>015</w:t>
      </w:r>
      <w:r w:rsidRPr="00B57729">
        <w:rPr>
          <w:sz w:val="22"/>
          <w:szCs w:val="22"/>
        </w:rPr>
        <w:t>.</w:t>
      </w:r>
      <w:r w:rsidRPr="00B57729">
        <w:rPr>
          <w:rStyle w:val="FootnoteReference"/>
          <w:sz w:val="22"/>
          <w:szCs w:val="22"/>
        </w:rPr>
        <w:footnoteReference w:id="7"/>
      </w:r>
      <w:r>
        <w:rPr>
          <w:sz w:val="22"/>
          <w:szCs w:val="22"/>
        </w:rPr>
        <w:t xml:space="preserve"> On</w:t>
      </w:r>
      <w:r>
        <w:rPr>
          <w:rFonts w:hint="cs"/>
          <w:sz w:val="22"/>
          <w:szCs w:val="22"/>
          <w:cs/>
        </w:rPr>
        <w:t xml:space="preserve"> </w:t>
      </w:r>
      <w:r>
        <w:rPr>
          <w:sz w:val="22"/>
          <w:szCs w:val="22"/>
        </w:rPr>
        <w:t>8 November 2019,</w:t>
      </w:r>
      <w:r w:rsidRPr="00B57729">
        <w:rPr>
          <w:sz w:val="22"/>
          <w:szCs w:val="22"/>
        </w:rPr>
        <w:t xml:space="preserve"> </w:t>
      </w:r>
      <w:r>
        <w:rPr>
          <w:sz w:val="22"/>
          <w:szCs w:val="22"/>
        </w:rPr>
        <w:t xml:space="preserve">the </w:t>
      </w:r>
      <w:r w:rsidRPr="00B57729">
        <w:rPr>
          <w:sz w:val="22"/>
          <w:szCs w:val="22"/>
        </w:rPr>
        <w:t xml:space="preserve">Supreme Court </w:t>
      </w:r>
      <w:r>
        <w:rPr>
          <w:sz w:val="22"/>
          <w:szCs w:val="22"/>
        </w:rPr>
        <w:t>dismissed a legal challenge by an activist who had been convicted</w:t>
      </w:r>
      <w:r w:rsidRPr="00B57729">
        <w:rPr>
          <w:sz w:val="22"/>
          <w:szCs w:val="22"/>
        </w:rPr>
        <w:t xml:space="preserve"> </w:t>
      </w:r>
      <w:r>
        <w:rPr>
          <w:sz w:val="22"/>
          <w:szCs w:val="22"/>
        </w:rPr>
        <w:t>in December 2016 of violating Article 12 of Order 3/2015. The conviction had been upheld by the Court of Appeals in May 2018 and by the Supreme Court in August 2019. The activists had demanded the Supreme Court overturn its own verdict in light of the prior repeal of Article 12 of Order 3/2015.</w:t>
      </w:r>
      <w:r w:rsidRPr="00B57729">
        <w:rPr>
          <w:rStyle w:val="FootnoteReference"/>
          <w:sz w:val="22"/>
          <w:szCs w:val="22"/>
        </w:rPr>
        <w:footnoteReference w:id="8"/>
      </w:r>
    </w:p>
    <w:p w14:paraId="22371E68" w14:textId="77777777" w:rsidR="00A32FAF" w:rsidRDefault="00A32FAF" w:rsidP="003D04D0">
      <w:pPr>
        <w:jc w:val="thaiDistribute"/>
        <w:rPr>
          <w:sz w:val="22"/>
          <w:szCs w:val="22"/>
        </w:rPr>
      </w:pPr>
    </w:p>
    <w:p w14:paraId="566A7284" w14:textId="77777777" w:rsidR="00E918DB" w:rsidRDefault="00E918DB">
      <w:pPr>
        <w:rPr>
          <w:b/>
        </w:rPr>
      </w:pPr>
      <w:r>
        <w:rPr>
          <w:b/>
        </w:rPr>
        <w:br w:type="page"/>
      </w:r>
    </w:p>
    <w:p w14:paraId="5EA0B7F6" w14:textId="387E0AA0" w:rsidR="00A32FAF" w:rsidRPr="00D47FCA" w:rsidRDefault="00A32FAF" w:rsidP="00A32FAF">
      <w:pPr>
        <w:rPr>
          <w:b/>
          <w:u w:val="single"/>
        </w:rPr>
      </w:pPr>
      <w:r w:rsidRPr="00D47FCA">
        <w:rPr>
          <w:b/>
        </w:rPr>
        <w:lastRenderedPageBreak/>
        <w:t>Implementation of the recommendations made on torture and other ill-treatment, extrajudicial killings, and enforced disappearances (ICCPR, Articles 2, 6-7, 9-10, and 16)</w:t>
      </w:r>
      <w:r w:rsidRPr="00D47FCA">
        <w:rPr>
          <w:b/>
          <w:bCs/>
          <w:u w:val="single"/>
        </w:rPr>
        <w:t xml:space="preserve"> RECOMMENDED GRADE: ‘C’</w:t>
      </w:r>
    </w:p>
    <w:p w14:paraId="56BE4A2F" w14:textId="77777777" w:rsidR="00A32FAF" w:rsidRPr="00D47FCA" w:rsidRDefault="00A32FAF" w:rsidP="00A32FAF">
      <w:pPr>
        <w:jc w:val="both"/>
        <w:rPr>
          <w:sz w:val="22"/>
          <w:szCs w:val="22"/>
        </w:rPr>
      </w:pPr>
    </w:p>
    <w:p w14:paraId="5D30C38A" w14:textId="77777777" w:rsidR="00A32FAF" w:rsidRPr="00D47FCA" w:rsidRDefault="00A32FAF" w:rsidP="00A32FAF">
      <w:pPr>
        <w:pBdr>
          <w:top w:val="single" w:sz="12" w:space="1" w:color="auto"/>
          <w:left w:val="single" w:sz="12" w:space="4" w:color="auto"/>
          <w:bottom w:val="single" w:sz="12" w:space="1" w:color="auto"/>
          <w:right w:val="single" w:sz="12" w:space="4" w:color="auto"/>
        </w:pBdr>
        <w:jc w:val="both"/>
        <w:rPr>
          <w:bCs/>
          <w:i/>
          <w:sz w:val="21"/>
          <w:szCs w:val="21"/>
        </w:rPr>
      </w:pPr>
      <w:r w:rsidRPr="00D47FCA">
        <w:rPr>
          <w:bCs/>
          <w:i/>
          <w:sz w:val="21"/>
          <w:szCs w:val="21"/>
        </w:rPr>
        <w:t>“The State party should:</w:t>
      </w:r>
    </w:p>
    <w:p w14:paraId="32CA7680" w14:textId="77777777" w:rsidR="00A32FAF" w:rsidRPr="00D47FCA" w:rsidRDefault="00A32FAF" w:rsidP="00A32FAF">
      <w:pPr>
        <w:pBdr>
          <w:top w:val="single" w:sz="12" w:space="1" w:color="auto"/>
          <w:left w:val="single" w:sz="12" w:space="4" w:color="auto"/>
          <w:bottom w:val="single" w:sz="12" w:space="1" w:color="auto"/>
          <w:right w:val="single" w:sz="12" w:space="4" w:color="auto"/>
        </w:pBdr>
        <w:jc w:val="both"/>
        <w:rPr>
          <w:bCs/>
          <w:i/>
          <w:sz w:val="21"/>
          <w:szCs w:val="21"/>
        </w:rPr>
      </w:pPr>
      <w:r w:rsidRPr="00D47FCA">
        <w:rPr>
          <w:bCs/>
          <w:i/>
          <w:sz w:val="21"/>
          <w:szCs w:val="21"/>
        </w:rPr>
        <w:t>(a) Ensure that cases are reported and that prompt, impartial and thorough investigations are carried out into all allegations and complaints concerning the unlawful and excessive use of force by law enforcement officials and the military, including torture, enforced disappearances and extrajudicial killings, including in the context of the southern border provinces. It should also ensure that perpetrators are prosecuted and, if convicted, punished with appropriate sanctions;</w:t>
      </w:r>
    </w:p>
    <w:p w14:paraId="1C30DF86" w14:textId="77777777" w:rsidR="00A32FAF" w:rsidRPr="00D47FCA" w:rsidRDefault="00A32FAF" w:rsidP="00A32FAF">
      <w:pPr>
        <w:pBdr>
          <w:top w:val="single" w:sz="12" w:space="1" w:color="auto"/>
          <w:left w:val="single" w:sz="12" w:space="4" w:color="auto"/>
          <w:bottom w:val="single" w:sz="12" w:space="1" w:color="auto"/>
          <w:right w:val="single" w:sz="12" w:space="4" w:color="auto"/>
        </w:pBdr>
        <w:jc w:val="both"/>
        <w:rPr>
          <w:bCs/>
          <w:i/>
          <w:sz w:val="21"/>
          <w:szCs w:val="21"/>
        </w:rPr>
      </w:pPr>
      <w:r w:rsidRPr="00D47FCA">
        <w:rPr>
          <w:bCs/>
          <w:i/>
          <w:sz w:val="21"/>
          <w:szCs w:val="21"/>
        </w:rPr>
        <w:t>(b) Provide the truth about the circumstances of those crimes and, in cases of enforced disappearances, clarify the fate or whereabouts of the victims and ensure that their relatives are informed about the progress and the results of investigations;</w:t>
      </w:r>
    </w:p>
    <w:p w14:paraId="19FBD50C" w14:textId="77777777" w:rsidR="00A32FAF" w:rsidRPr="00D47FCA" w:rsidRDefault="00A32FAF" w:rsidP="00A32FAF">
      <w:pPr>
        <w:pBdr>
          <w:top w:val="single" w:sz="12" w:space="1" w:color="auto"/>
          <w:left w:val="single" w:sz="12" w:space="4" w:color="auto"/>
          <w:bottom w:val="single" w:sz="12" w:space="1" w:color="auto"/>
          <w:right w:val="single" w:sz="12" w:space="4" w:color="auto"/>
        </w:pBdr>
        <w:jc w:val="both"/>
        <w:rPr>
          <w:bCs/>
          <w:i/>
          <w:sz w:val="21"/>
          <w:szCs w:val="21"/>
        </w:rPr>
      </w:pPr>
      <w:r w:rsidRPr="00D47FCA">
        <w:rPr>
          <w:bCs/>
          <w:i/>
          <w:sz w:val="21"/>
          <w:szCs w:val="21"/>
        </w:rPr>
        <w:t>(c) Ensure that the victims are provided with full reparation, including satisfaction and guarantees of non-repetition;</w:t>
      </w:r>
    </w:p>
    <w:p w14:paraId="6D28FE21" w14:textId="77777777" w:rsidR="00A32FAF" w:rsidRPr="00D47FCA" w:rsidRDefault="00A32FAF" w:rsidP="00A32FAF">
      <w:pPr>
        <w:pBdr>
          <w:top w:val="single" w:sz="12" w:space="1" w:color="auto"/>
          <w:left w:val="single" w:sz="12" w:space="4" w:color="auto"/>
          <w:bottom w:val="single" w:sz="12" w:space="1" w:color="auto"/>
          <w:right w:val="single" w:sz="12" w:space="4" w:color="auto"/>
        </w:pBdr>
        <w:jc w:val="both"/>
        <w:rPr>
          <w:bCs/>
          <w:i/>
          <w:sz w:val="21"/>
          <w:szCs w:val="21"/>
        </w:rPr>
      </w:pPr>
      <w:r w:rsidRPr="00D47FCA">
        <w:rPr>
          <w:bCs/>
          <w:i/>
          <w:sz w:val="21"/>
          <w:szCs w:val="21"/>
        </w:rPr>
        <w:t>(e) Promptly set up an independent mechanism for the prevention and suppression of torture and enforced disappearances.</w:t>
      </w:r>
      <w:r w:rsidRPr="00D47FCA">
        <w:rPr>
          <w:rStyle w:val="FootnoteReference"/>
          <w:bCs/>
          <w:i/>
          <w:sz w:val="21"/>
          <w:szCs w:val="21"/>
        </w:rPr>
        <w:footnoteReference w:id="9"/>
      </w:r>
    </w:p>
    <w:p w14:paraId="58AA30D9" w14:textId="77777777" w:rsidR="00A32FAF" w:rsidRPr="00D47FCA" w:rsidRDefault="00A32FAF" w:rsidP="00A32FAF">
      <w:pPr>
        <w:jc w:val="both"/>
        <w:rPr>
          <w:sz w:val="22"/>
          <w:szCs w:val="22"/>
        </w:rPr>
      </w:pPr>
    </w:p>
    <w:p w14:paraId="1420CE39" w14:textId="44928BAE" w:rsidR="00A32FAF" w:rsidRPr="00D47FCA" w:rsidRDefault="00A32FAF" w:rsidP="00A32FAF">
      <w:pPr>
        <w:jc w:val="both"/>
        <w:rPr>
          <w:sz w:val="22"/>
          <w:szCs w:val="22"/>
        </w:rPr>
      </w:pPr>
      <w:r w:rsidRPr="00D47FCA">
        <w:rPr>
          <w:sz w:val="22"/>
          <w:szCs w:val="22"/>
        </w:rPr>
        <w:t xml:space="preserve">We recommend that the CCPR give Thailand a ‘C’ grade on the implementation of the recommendations made on torture and other ill-treatment, extrajudicial killings, and enforced disappearances. Reports of these types of violations persist, as do reports of impunity for perpetrators due to inadequate investigations </w:t>
      </w:r>
      <w:r w:rsidR="00F97A96">
        <w:rPr>
          <w:sz w:val="22"/>
          <w:szCs w:val="22"/>
        </w:rPr>
        <w:t>of</w:t>
      </w:r>
      <w:r w:rsidR="00F97A96" w:rsidRPr="00D47FCA">
        <w:rPr>
          <w:sz w:val="22"/>
          <w:szCs w:val="22"/>
        </w:rPr>
        <w:t xml:space="preserve"> </w:t>
      </w:r>
      <w:r w:rsidRPr="00D47FCA">
        <w:rPr>
          <w:sz w:val="22"/>
          <w:szCs w:val="22"/>
        </w:rPr>
        <w:t>these cases, contrary to Thailand’s obligations under the ICCPR.</w:t>
      </w:r>
    </w:p>
    <w:p w14:paraId="49942EEF" w14:textId="77777777" w:rsidR="00A32FAF" w:rsidRPr="00D47FCA" w:rsidRDefault="00A32FAF" w:rsidP="00A32FAF">
      <w:pPr>
        <w:jc w:val="both"/>
        <w:rPr>
          <w:sz w:val="22"/>
          <w:szCs w:val="22"/>
        </w:rPr>
      </w:pPr>
    </w:p>
    <w:p w14:paraId="54D95293" w14:textId="77777777" w:rsidR="00A32FAF" w:rsidRPr="00D47FCA" w:rsidRDefault="00A32FAF" w:rsidP="00A32FAF">
      <w:pPr>
        <w:jc w:val="both"/>
        <w:rPr>
          <w:b/>
          <w:i/>
          <w:sz w:val="22"/>
          <w:szCs w:val="22"/>
        </w:rPr>
      </w:pPr>
      <w:r w:rsidRPr="00D47FCA">
        <w:rPr>
          <w:b/>
          <w:i/>
          <w:sz w:val="22"/>
          <w:szCs w:val="22"/>
        </w:rPr>
        <w:t>Allegations of enforced disappearances and extrajudicial killings remain unaddressed</w:t>
      </w:r>
    </w:p>
    <w:p w14:paraId="3041C3BF" w14:textId="77777777" w:rsidR="00A32FAF" w:rsidRPr="00D47FCA" w:rsidRDefault="00A32FAF" w:rsidP="00A32FAF">
      <w:pPr>
        <w:jc w:val="both"/>
        <w:rPr>
          <w:sz w:val="22"/>
          <w:szCs w:val="22"/>
        </w:rPr>
      </w:pPr>
    </w:p>
    <w:p w14:paraId="65FF30E7" w14:textId="2EC72024" w:rsidR="00A32FAF" w:rsidRDefault="00A32FAF" w:rsidP="00A32FAF">
      <w:pPr>
        <w:jc w:val="both"/>
        <w:rPr>
          <w:sz w:val="22"/>
          <w:szCs w:val="22"/>
        </w:rPr>
      </w:pPr>
      <w:r>
        <w:rPr>
          <w:sz w:val="22"/>
          <w:szCs w:val="22"/>
        </w:rPr>
        <w:t>T</w:t>
      </w:r>
      <w:r w:rsidRPr="00D47FCA">
        <w:rPr>
          <w:sz w:val="22"/>
          <w:szCs w:val="22"/>
        </w:rPr>
        <w:t xml:space="preserve">he Thai government has </w:t>
      </w:r>
      <w:r>
        <w:rPr>
          <w:sz w:val="22"/>
          <w:szCs w:val="22"/>
        </w:rPr>
        <w:t>continued in its failure</w:t>
      </w:r>
      <w:r w:rsidRPr="00D47FCA">
        <w:rPr>
          <w:sz w:val="22"/>
          <w:szCs w:val="22"/>
        </w:rPr>
        <w:t xml:space="preserve"> to implement adequate measures to ensure prompt, thorough, credible, and impartial investigations into allegations</w:t>
      </w:r>
      <w:r>
        <w:rPr>
          <w:sz w:val="22"/>
          <w:szCs w:val="22"/>
        </w:rPr>
        <w:t xml:space="preserve"> of enforced disappearances</w:t>
      </w:r>
      <w:r w:rsidRPr="00D47FCA">
        <w:rPr>
          <w:sz w:val="22"/>
          <w:szCs w:val="22"/>
        </w:rPr>
        <w:t xml:space="preserve"> and extrajudicial killings, fueling a climate of impunity for these crimes.</w:t>
      </w:r>
    </w:p>
    <w:p w14:paraId="0A0408CE" w14:textId="77777777" w:rsidR="00A32FAF" w:rsidRDefault="00A32FAF" w:rsidP="00A32FAF">
      <w:pPr>
        <w:jc w:val="both"/>
        <w:rPr>
          <w:sz w:val="22"/>
          <w:szCs w:val="22"/>
        </w:rPr>
      </w:pPr>
    </w:p>
    <w:p w14:paraId="57D2761D" w14:textId="49391AD4" w:rsidR="00A32FAF" w:rsidRPr="00D47FCA" w:rsidRDefault="00A32FAF" w:rsidP="00A32FAF">
      <w:pPr>
        <w:jc w:val="both"/>
        <w:rPr>
          <w:sz w:val="22"/>
          <w:szCs w:val="22"/>
        </w:rPr>
      </w:pPr>
      <w:r w:rsidRPr="00E84620">
        <w:rPr>
          <w:sz w:val="22"/>
          <w:szCs w:val="22"/>
        </w:rPr>
        <w:t>T</w:t>
      </w:r>
      <w:r w:rsidRPr="00EB318C">
        <w:rPr>
          <w:sz w:val="22"/>
          <w:szCs w:val="22"/>
        </w:rPr>
        <w:t>he Committee to Receive Complaints and Investigate Allegations of Torture and Enforced Disappearance</w:t>
      </w:r>
      <w:r w:rsidRPr="00E84620">
        <w:rPr>
          <w:sz w:val="22"/>
          <w:szCs w:val="22"/>
        </w:rPr>
        <w:t xml:space="preserve">, set up by the government in May 2017, </w:t>
      </w:r>
      <w:r w:rsidRPr="00EB318C">
        <w:rPr>
          <w:sz w:val="22"/>
          <w:szCs w:val="22"/>
        </w:rPr>
        <w:t>has failed to undertake any concrete and effective actions to fulfill its mandate.</w:t>
      </w:r>
    </w:p>
    <w:p w14:paraId="400A27FA" w14:textId="77777777" w:rsidR="00A32FAF" w:rsidRDefault="00A32FAF" w:rsidP="00A32FAF">
      <w:pPr>
        <w:jc w:val="both"/>
        <w:rPr>
          <w:sz w:val="22"/>
          <w:szCs w:val="22"/>
        </w:rPr>
      </w:pPr>
    </w:p>
    <w:p w14:paraId="60AC7BCF" w14:textId="687C792E" w:rsidR="00A32FAF" w:rsidRPr="00BF518D" w:rsidRDefault="00A32FAF" w:rsidP="00A32FAF">
      <w:pPr>
        <w:jc w:val="both"/>
        <w:rPr>
          <w:sz w:val="22"/>
          <w:szCs w:val="22"/>
        </w:rPr>
      </w:pPr>
      <w:r>
        <w:rPr>
          <w:sz w:val="22"/>
          <w:szCs w:val="22"/>
        </w:rPr>
        <w:t>With regard to enforced disappearances, d</w:t>
      </w:r>
      <w:r w:rsidRPr="00D47FCA">
        <w:rPr>
          <w:sz w:val="22"/>
          <w:szCs w:val="22"/>
        </w:rPr>
        <w:t>espite the government</w:t>
      </w:r>
      <w:r>
        <w:rPr>
          <w:sz w:val="22"/>
          <w:szCs w:val="22"/>
        </w:rPr>
        <w:t>’s claim</w:t>
      </w:r>
      <w:r w:rsidRPr="00D47FCA">
        <w:rPr>
          <w:sz w:val="22"/>
          <w:szCs w:val="22"/>
        </w:rPr>
        <w:t xml:space="preserve"> of </w:t>
      </w:r>
      <w:r>
        <w:rPr>
          <w:sz w:val="22"/>
          <w:szCs w:val="22"/>
        </w:rPr>
        <w:t>having resolved</w:t>
      </w:r>
      <w:r w:rsidRPr="00D47FCA">
        <w:rPr>
          <w:sz w:val="22"/>
          <w:szCs w:val="22"/>
        </w:rPr>
        <w:t xml:space="preserve"> several cases</w:t>
      </w:r>
      <w:r>
        <w:rPr>
          <w:sz w:val="22"/>
          <w:szCs w:val="22"/>
        </w:rPr>
        <w:t xml:space="preserve"> since the CCPR review in March 2017,</w:t>
      </w:r>
      <w:r>
        <w:rPr>
          <w:rStyle w:val="FootnoteReference"/>
          <w:sz w:val="22"/>
          <w:szCs w:val="22"/>
        </w:rPr>
        <w:footnoteReference w:id="10"/>
      </w:r>
      <w:r w:rsidRPr="00D47FCA">
        <w:rPr>
          <w:sz w:val="22"/>
          <w:szCs w:val="22"/>
        </w:rPr>
        <w:t xml:space="preserve"> </w:t>
      </w:r>
      <w:r>
        <w:rPr>
          <w:sz w:val="22"/>
          <w:szCs w:val="22"/>
        </w:rPr>
        <w:t>a</w:t>
      </w:r>
      <w:r w:rsidRPr="00D47FCA">
        <w:rPr>
          <w:sz w:val="22"/>
          <w:szCs w:val="22"/>
        </w:rPr>
        <w:t xml:space="preserve">s of </w:t>
      </w:r>
      <w:r>
        <w:rPr>
          <w:sz w:val="22"/>
          <w:szCs w:val="22"/>
        </w:rPr>
        <w:t xml:space="preserve">May </w:t>
      </w:r>
      <w:r w:rsidRPr="00D47FCA">
        <w:rPr>
          <w:sz w:val="22"/>
          <w:szCs w:val="22"/>
        </w:rPr>
        <w:t>201</w:t>
      </w:r>
      <w:r>
        <w:rPr>
          <w:sz w:val="22"/>
          <w:szCs w:val="22"/>
        </w:rPr>
        <w:t>9, there were still</w:t>
      </w:r>
      <w:r w:rsidRPr="00D47FCA">
        <w:rPr>
          <w:sz w:val="22"/>
          <w:szCs w:val="22"/>
        </w:rPr>
        <w:t xml:space="preserve"> </w:t>
      </w:r>
      <w:r>
        <w:rPr>
          <w:sz w:val="22"/>
          <w:szCs w:val="22"/>
        </w:rPr>
        <w:t>79</w:t>
      </w:r>
      <w:r w:rsidRPr="00D47FCA">
        <w:rPr>
          <w:sz w:val="22"/>
          <w:szCs w:val="22"/>
        </w:rPr>
        <w:t xml:space="preserve"> unresolved cases </w:t>
      </w:r>
      <w:r>
        <w:rPr>
          <w:sz w:val="22"/>
          <w:szCs w:val="22"/>
        </w:rPr>
        <w:t xml:space="preserve">(including nine women) </w:t>
      </w:r>
      <w:r w:rsidRPr="00D47FCA">
        <w:rPr>
          <w:sz w:val="22"/>
          <w:szCs w:val="22"/>
        </w:rPr>
        <w:t>of enforced disappearance</w:t>
      </w:r>
      <w:r w:rsidR="00D92D2E">
        <w:rPr>
          <w:sz w:val="22"/>
          <w:szCs w:val="22"/>
        </w:rPr>
        <w:t>s</w:t>
      </w:r>
      <w:r w:rsidRPr="00D47FCA">
        <w:rPr>
          <w:sz w:val="22"/>
          <w:szCs w:val="22"/>
        </w:rPr>
        <w:t xml:space="preserve"> in Thailand</w:t>
      </w:r>
      <w:r>
        <w:rPr>
          <w:sz w:val="22"/>
          <w:szCs w:val="22"/>
        </w:rPr>
        <w:t xml:space="preserve"> in the database of the</w:t>
      </w:r>
      <w:r w:rsidRPr="00D47FCA">
        <w:rPr>
          <w:sz w:val="22"/>
          <w:szCs w:val="22"/>
        </w:rPr>
        <w:t xml:space="preserve"> UN Working Group on Enforced or Involuntary Disappearances (WGEID).</w:t>
      </w:r>
      <w:r w:rsidRPr="00D47FCA">
        <w:rPr>
          <w:rStyle w:val="FootnoteReference"/>
          <w:sz w:val="22"/>
          <w:szCs w:val="22"/>
        </w:rPr>
        <w:footnoteReference w:id="11"/>
      </w:r>
      <w:r w:rsidRPr="00D47FCA">
        <w:rPr>
          <w:sz w:val="22"/>
          <w:szCs w:val="22"/>
        </w:rPr>
        <w:t xml:space="preserve"> </w:t>
      </w:r>
      <w:r>
        <w:rPr>
          <w:sz w:val="22"/>
          <w:szCs w:val="22"/>
        </w:rPr>
        <w:t xml:space="preserve">From May 2017 to May 2019, four new </w:t>
      </w:r>
      <w:r w:rsidRPr="00BF518D">
        <w:rPr>
          <w:sz w:val="22"/>
          <w:szCs w:val="22"/>
        </w:rPr>
        <w:t>cases were transmitted to the WGEID.</w:t>
      </w:r>
    </w:p>
    <w:p w14:paraId="541693CF" w14:textId="77777777" w:rsidR="00A32FAF" w:rsidRPr="00E11E41" w:rsidRDefault="00A32FAF" w:rsidP="00A32FAF">
      <w:pPr>
        <w:jc w:val="both"/>
        <w:rPr>
          <w:sz w:val="22"/>
          <w:szCs w:val="22"/>
        </w:rPr>
      </w:pPr>
    </w:p>
    <w:p w14:paraId="01313D5A" w14:textId="250F1AE1" w:rsidR="00A32FAF" w:rsidRPr="00D47FCA" w:rsidRDefault="00A32FAF" w:rsidP="00A32FAF">
      <w:pPr>
        <w:jc w:val="both"/>
        <w:rPr>
          <w:sz w:val="22"/>
          <w:szCs w:val="22"/>
        </w:rPr>
      </w:pPr>
      <w:r w:rsidRPr="00E84620">
        <w:rPr>
          <w:rFonts w:cs="Tahoma"/>
          <w:sz w:val="22"/>
          <w:szCs w:val="22"/>
        </w:rPr>
        <w:t>One of</w:t>
      </w:r>
      <w:r w:rsidRPr="00BF518D">
        <w:rPr>
          <w:rFonts w:cs="Tahoma"/>
          <w:sz w:val="22"/>
          <w:szCs w:val="22"/>
        </w:rPr>
        <w:t xml:space="preserve"> the </w:t>
      </w:r>
      <w:r w:rsidRPr="00E84620">
        <w:rPr>
          <w:rFonts w:cs="Tahoma"/>
          <w:sz w:val="22"/>
          <w:szCs w:val="22"/>
        </w:rPr>
        <w:t xml:space="preserve">pending </w:t>
      </w:r>
      <w:r w:rsidRPr="00BF518D">
        <w:rPr>
          <w:rFonts w:cs="Tahoma"/>
          <w:sz w:val="22"/>
          <w:szCs w:val="22"/>
        </w:rPr>
        <w:t>case</w:t>
      </w:r>
      <w:r w:rsidRPr="00E84620">
        <w:rPr>
          <w:rFonts w:cs="Tahoma"/>
          <w:sz w:val="22"/>
          <w:szCs w:val="22"/>
        </w:rPr>
        <w:t>s is that of</w:t>
      </w:r>
      <w:r w:rsidRPr="00BF518D">
        <w:rPr>
          <w:rFonts w:cs="Tahoma"/>
          <w:sz w:val="22"/>
          <w:szCs w:val="22"/>
        </w:rPr>
        <w:t xml:space="preserve"> </w:t>
      </w:r>
      <w:r w:rsidRPr="00BF518D">
        <w:rPr>
          <w:sz w:val="22"/>
          <w:szCs w:val="22"/>
        </w:rPr>
        <w:t>Porlajee Rakchongcharoen</w:t>
      </w:r>
      <w:r w:rsidRPr="00E84620">
        <w:rPr>
          <w:sz w:val="22"/>
          <w:szCs w:val="22"/>
        </w:rPr>
        <w:t xml:space="preserve"> aka ‘Billy’</w:t>
      </w:r>
      <w:r w:rsidRPr="00BF518D">
        <w:rPr>
          <w:sz w:val="22"/>
          <w:szCs w:val="22"/>
        </w:rPr>
        <w:t>, a Karen human rights defender from Kaeng Krachan National Park, Phetchaburi</w:t>
      </w:r>
      <w:r w:rsidRPr="00E84620">
        <w:rPr>
          <w:sz w:val="22"/>
          <w:szCs w:val="22"/>
        </w:rPr>
        <w:t xml:space="preserve"> P</w:t>
      </w:r>
      <w:r w:rsidRPr="00BF518D">
        <w:rPr>
          <w:sz w:val="22"/>
          <w:szCs w:val="22"/>
        </w:rPr>
        <w:t xml:space="preserve">rovince, who disappeared </w:t>
      </w:r>
      <w:r w:rsidRPr="00E84620">
        <w:rPr>
          <w:sz w:val="22"/>
          <w:szCs w:val="22"/>
        </w:rPr>
        <w:t xml:space="preserve">on </w:t>
      </w:r>
      <w:r w:rsidRPr="00BF518D">
        <w:rPr>
          <w:sz w:val="22"/>
          <w:szCs w:val="22"/>
        </w:rPr>
        <w:t>17 April 2017</w:t>
      </w:r>
      <w:r w:rsidRPr="00E84620">
        <w:rPr>
          <w:sz w:val="22"/>
          <w:szCs w:val="22"/>
        </w:rPr>
        <w:t xml:space="preserve"> after being detained by park authorities</w:t>
      </w:r>
      <w:r w:rsidRPr="00BF518D">
        <w:rPr>
          <w:sz w:val="22"/>
          <w:szCs w:val="22"/>
        </w:rPr>
        <w:t xml:space="preserve">. In April 2019, </w:t>
      </w:r>
      <w:r w:rsidRPr="00E84620">
        <w:rPr>
          <w:sz w:val="22"/>
          <w:szCs w:val="22"/>
        </w:rPr>
        <w:t xml:space="preserve">the police Department of Special Investigation (DSI) discovered </w:t>
      </w:r>
      <w:r w:rsidRPr="00BF518D">
        <w:rPr>
          <w:sz w:val="22"/>
          <w:szCs w:val="22"/>
        </w:rPr>
        <w:t xml:space="preserve">an oil barrel at the bottom of a reservoir in Kaeng Krachan National Park. Inside the oil barrel, </w:t>
      </w:r>
      <w:r w:rsidRPr="00E84620">
        <w:rPr>
          <w:sz w:val="22"/>
          <w:szCs w:val="22"/>
        </w:rPr>
        <w:t xml:space="preserve">police found </w:t>
      </w:r>
      <w:r w:rsidRPr="00BF518D">
        <w:rPr>
          <w:sz w:val="22"/>
          <w:szCs w:val="22"/>
        </w:rPr>
        <w:t>several pieces of burnt skull, which DNA test</w:t>
      </w:r>
      <w:r w:rsidRPr="00E11E41">
        <w:rPr>
          <w:sz w:val="22"/>
          <w:szCs w:val="22"/>
        </w:rPr>
        <w:t xml:space="preserve">s </w:t>
      </w:r>
      <w:r w:rsidR="00FD0647">
        <w:rPr>
          <w:sz w:val="22"/>
          <w:szCs w:val="22"/>
        </w:rPr>
        <w:t xml:space="preserve">later confirmed </w:t>
      </w:r>
      <w:r w:rsidRPr="00E11E41">
        <w:rPr>
          <w:sz w:val="22"/>
          <w:szCs w:val="22"/>
        </w:rPr>
        <w:t xml:space="preserve"> </w:t>
      </w:r>
      <w:r w:rsidR="00FD0647">
        <w:rPr>
          <w:sz w:val="22"/>
          <w:szCs w:val="22"/>
        </w:rPr>
        <w:lastRenderedPageBreak/>
        <w:t xml:space="preserve">that the bone fragments </w:t>
      </w:r>
      <w:r w:rsidRPr="00E11E41">
        <w:rPr>
          <w:sz w:val="22"/>
          <w:szCs w:val="22"/>
        </w:rPr>
        <w:t xml:space="preserve">belonged to </w:t>
      </w:r>
      <w:r w:rsidRPr="00E84620">
        <w:rPr>
          <w:sz w:val="22"/>
          <w:szCs w:val="22"/>
        </w:rPr>
        <w:t>‘</w:t>
      </w:r>
      <w:r w:rsidRPr="00BF518D">
        <w:rPr>
          <w:sz w:val="22"/>
          <w:szCs w:val="22"/>
        </w:rPr>
        <w:t>Billy.</w:t>
      </w:r>
      <w:r w:rsidRPr="00E84620">
        <w:rPr>
          <w:sz w:val="22"/>
          <w:szCs w:val="22"/>
        </w:rPr>
        <w:t>’</w:t>
      </w:r>
      <w:r w:rsidRPr="00BF518D">
        <w:rPr>
          <w:rStyle w:val="FootnoteReference"/>
          <w:sz w:val="22"/>
          <w:szCs w:val="22"/>
        </w:rPr>
        <w:footnoteReference w:id="12"/>
      </w:r>
      <w:r w:rsidRPr="00BF518D">
        <w:rPr>
          <w:sz w:val="22"/>
          <w:szCs w:val="22"/>
        </w:rPr>
        <w:t xml:space="preserve"> On 11 November 2019, t</w:t>
      </w:r>
      <w:r w:rsidRPr="00E11E41">
        <w:rPr>
          <w:sz w:val="22"/>
          <w:szCs w:val="22"/>
        </w:rPr>
        <w:t xml:space="preserve">he Central Criminal Court for Corruption and Misconduct Cases issued an arrest warrant </w:t>
      </w:r>
      <w:r w:rsidR="00D92D2E">
        <w:rPr>
          <w:sz w:val="22"/>
          <w:szCs w:val="22"/>
        </w:rPr>
        <w:t>for</w:t>
      </w:r>
      <w:r w:rsidRPr="00E11E41">
        <w:rPr>
          <w:sz w:val="22"/>
          <w:szCs w:val="22"/>
        </w:rPr>
        <w:t xml:space="preserve"> four </w:t>
      </w:r>
      <w:proofErr w:type="spellStart"/>
      <w:r w:rsidRPr="00E11E41">
        <w:rPr>
          <w:sz w:val="22"/>
          <w:szCs w:val="22"/>
        </w:rPr>
        <w:t>Kaeng</w:t>
      </w:r>
      <w:proofErr w:type="spellEnd"/>
      <w:r w:rsidRPr="00E11E41">
        <w:rPr>
          <w:sz w:val="22"/>
          <w:szCs w:val="22"/>
        </w:rPr>
        <w:t xml:space="preserve"> </w:t>
      </w:r>
      <w:proofErr w:type="spellStart"/>
      <w:r w:rsidRPr="00E11E41">
        <w:rPr>
          <w:sz w:val="22"/>
          <w:szCs w:val="22"/>
        </w:rPr>
        <w:t>Krachan</w:t>
      </w:r>
      <w:proofErr w:type="spellEnd"/>
      <w:r w:rsidRPr="00E11E41">
        <w:rPr>
          <w:sz w:val="22"/>
          <w:szCs w:val="22"/>
        </w:rPr>
        <w:t xml:space="preserve"> Natio</w:t>
      </w:r>
      <w:r w:rsidRPr="00E84620">
        <w:rPr>
          <w:sz w:val="22"/>
          <w:szCs w:val="22"/>
        </w:rPr>
        <w:t>nal Park officials</w:t>
      </w:r>
      <w:r w:rsidR="00D92D2E">
        <w:rPr>
          <w:sz w:val="22"/>
          <w:szCs w:val="22"/>
        </w:rPr>
        <w:t>,</w:t>
      </w:r>
      <w:r w:rsidRPr="00E84620">
        <w:rPr>
          <w:sz w:val="22"/>
          <w:szCs w:val="22"/>
        </w:rPr>
        <w:t xml:space="preserve"> includ</w:t>
      </w:r>
      <w:r w:rsidR="00D92D2E">
        <w:rPr>
          <w:sz w:val="22"/>
          <w:szCs w:val="22"/>
        </w:rPr>
        <w:t>ing</w:t>
      </w:r>
      <w:r w:rsidRPr="00E84620">
        <w:rPr>
          <w:sz w:val="22"/>
          <w:szCs w:val="22"/>
        </w:rPr>
        <w:t xml:space="preserve"> </w:t>
      </w:r>
      <w:r w:rsidRPr="00BF518D">
        <w:rPr>
          <w:sz w:val="22"/>
          <w:szCs w:val="22"/>
        </w:rPr>
        <w:t>former National Park Chief</w:t>
      </w:r>
      <w:r w:rsidRPr="00E84620">
        <w:rPr>
          <w:sz w:val="22"/>
          <w:szCs w:val="22"/>
        </w:rPr>
        <w:t xml:space="preserve"> </w:t>
      </w:r>
      <w:r w:rsidRPr="00BF518D">
        <w:rPr>
          <w:sz w:val="22"/>
          <w:szCs w:val="22"/>
        </w:rPr>
        <w:t xml:space="preserve">Chaiwat Limlikit-aksorn. On 12 November 2019, the four suspects were released on bail. </w:t>
      </w:r>
      <w:r w:rsidRPr="00E84620">
        <w:rPr>
          <w:sz w:val="22"/>
          <w:szCs w:val="22"/>
        </w:rPr>
        <w:t>I</w:t>
      </w:r>
      <w:r w:rsidRPr="00BF518D">
        <w:rPr>
          <w:sz w:val="22"/>
          <w:szCs w:val="22"/>
        </w:rPr>
        <w:t xml:space="preserve">n </w:t>
      </w:r>
      <w:r w:rsidR="00F235A6">
        <w:rPr>
          <w:sz w:val="22"/>
          <w:szCs w:val="22"/>
        </w:rPr>
        <w:t xml:space="preserve">late </w:t>
      </w:r>
      <w:r w:rsidRPr="00BF518D">
        <w:rPr>
          <w:sz w:val="22"/>
          <w:szCs w:val="22"/>
        </w:rPr>
        <w:t>January 2020,</w:t>
      </w:r>
      <w:r w:rsidRPr="00BF518D">
        <w:rPr>
          <w:sz w:val="22"/>
          <w:szCs w:val="22"/>
          <w:cs/>
        </w:rPr>
        <w:t xml:space="preserve"> </w:t>
      </w:r>
      <w:r w:rsidRPr="00E84620">
        <w:rPr>
          <w:sz w:val="22"/>
          <w:szCs w:val="22"/>
        </w:rPr>
        <w:t xml:space="preserve">prosecutors dropped </w:t>
      </w:r>
      <w:r w:rsidRPr="00BF518D">
        <w:rPr>
          <w:sz w:val="22"/>
          <w:szCs w:val="22"/>
        </w:rPr>
        <w:t xml:space="preserve">the murder charges against the four officials </w:t>
      </w:r>
      <w:r w:rsidRPr="00E84620">
        <w:rPr>
          <w:sz w:val="22"/>
          <w:szCs w:val="22"/>
        </w:rPr>
        <w:t>because</w:t>
      </w:r>
      <w:r w:rsidRPr="00BF518D">
        <w:rPr>
          <w:sz w:val="22"/>
          <w:szCs w:val="22"/>
        </w:rPr>
        <w:t xml:space="preserve"> of insufficient evidence.</w:t>
      </w:r>
      <w:r w:rsidRPr="00BF518D">
        <w:rPr>
          <w:rStyle w:val="FootnoteReference"/>
          <w:sz w:val="22"/>
          <w:szCs w:val="22"/>
        </w:rPr>
        <w:footnoteReference w:id="13"/>
      </w:r>
    </w:p>
    <w:p w14:paraId="590B4E4E" w14:textId="77777777" w:rsidR="00A32FAF" w:rsidRDefault="00A32FAF" w:rsidP="00A32FAF">
      <w:pPr>
        <w:jc w:val="both"/>
        <w:rPr>
          <w:sz w:val="22"/>
          <w:szCs w:val="22"/>
        </w:rPr>
      </w:pPr>
    </w:p>
    <w:p w14:paraId="21C7F169" w14:textId="0386DF3B" w:rsidR="00A32FAF" w:rsidRPr="00D47FCA" w:rsidRDefault="00A32FAF" w:rsidP="00A32FAF">
      <w:pPr>
        <w:jc w:val="both"/>
        <w:rPr>
          <w:sz w:val="22"/>
          <w:szCs w:val="22"/>
        </w:rPr>
      </w:pPr>
      <w:r>
        <w:rPr>
          <w:sz w:val="22"/>
          <w:szCs w:val="22"/>
        </w:rPr>
        <w:t xml:space="preserve">Meanwhile, disappearances of activists continued to be reported in Thailand. In late August 2019, </w:t>
      </w:r>
      <w:r w:rsidRPr="00D47FCA">
        <w:rPr>
          <w:sz w:val="22"/>
          <w:szCs w:val="22"/>
        </w:rPr>
        <w:t xml:space="preserve">Od Sayavong, a 34-year-old </w:t>
      </w:r>
      <w:r>
        <w:rPr>
          <w:sz w:val="22"/>
          <w:szCs w:val="22"/>
        </w:rPr>
        <w:t xml:space="preserve">Lao </w:t>
      </w:r>
      <w:r w:rsidRPr="00D47FCA">
        <w:rPr>
          <w:sz w:val="22"/>
          <w:szCs w:val="22"/>
        </w:rPr>
        <w:t>activist</w:t>
      </w:r>
      <w:r w:rsidR="00D92D2E">
        <w:rPr>
          <w:sz w:val="22"/>
          <w:szCs w:val="22"/>
        </w:rPr>
        <w:t>,</w:t>
      </w:r>
      <w:r w:rsidRPr="00D47FCA">
        <w:rPr>
          <w:sz w:val="22"/>
          <w:szCs w:val="22"/>
        </w:rPr>
        <w:t xml:space="preserve"> disappeared in Bangkok.</w:t>
      </w:r>
      <w:r w:rsidRPr="00D47FCA">
        <w:rPr>
          <w:rStyle w:val="FootnoteReference"/>
          <w:sz w:val="22"/>
          <w:szCs w:val="22"/>
        </w:rPr>
        <w:footnoteReference w:id="14"/>
      </w:r>
      <w:r w:rsidRPr="00D47FCA">
        <w:rPr>
          <w:sz w:val="22"/>
          <w:szCs w:val="22"/>
        </w:rPr>
        <w:t xml:space="preserve"> </w:t>
      </w:r>
      <w:r>
        <w:rPr>
          <w:sz w:val="22"/>
          <w:szCs w:val="22"/>
        </w:rPr>
        <w:t>Od Sayavong was</w:t>
      </w:r>
      <w:r w:rsidRPr="00D47FCA">
        <w:rPr>
          <w:sz w:val="22"/>
          <w:szCs w:val="22"/>
        </w:rPr>
        <w:t xml:space="preserve"> a member of “Free Lao”, an informal group of Lao migrant workers and activists based in Bangkok and neighboring provinces that advocates for huma</w:t>
      </w:r>
      <w:r>
        <w:rPr>
          <w:sz w:val="22"/>
          <w:szCs w:val="22"/>
        </w:rPr>
        <w:t>n rights and democracy in Laos.</w:t>
      </w:r>
      <w:r w:rsidRPr="00D47FCA">
        <w:rPr>
          <w:sz w:val="22"/>
          <w:szCs w:val="22"/>
        </w:rPr>
        <w:t xml:space="preserve"> </w:t>
      </w:r>
      <w:r w:rsidRPr="00702695">
        <w:rPr>
          <w:sz w:val="22"/>
          <w:szCs w:val="22"/>
        </w:rPr>
        <w:t xml:space="preserve">Od was last seen </w:t>
      </w:r>
      <w:r w:rsidRPr="00CC6316">
        <w:rPr>
          <w:sz w:val="22"/>
          <w:szCs w:val="22"/>
        </w:rPr>
        <w:t>o</w:t>
      </w:r>
      <w:r w:rsidRPr="00563F4B">
        <w:rPr>
          <w:sz w:val="22"/>
          <w:szCs w:val="22"/>
        </w:rPr>
        <w:t>n 26 August 2019, when he left his residence to join his co-workers for dinner at the restaurant where he was employed.</w:t>
      </w:r>
      <w:r w:rsidRPr="00702695">
        <w:rPr>
          <w:rStyle w:val="FootnoteReference"/>
          <w:sz w:val="22"/>
          <w:szCs w:val="22"/>
        </w:rPr>
        <w:footnoteReference w:id="15"/>
      </w:r>
    </w:p>
    <w:p w14:paraId="0E851DBE" w14:textId="77777777" w:rsidR="00A32FAF" w:rsidRPr="00D47FCA" w:rsidRDefault="00A32FAF" w:rsidP="00A32FAF">
      <w:pPr>
        <w:jc w:val="both"/>
        <w:rPr>
          <w:sz w:val="22"/>
          <w:szCs w:val="22"/>
          <w:cs/>
        </w:rPr>
      </w:pPr>
    </w:p>
    <w:p w14:paraId="23D2B846" w14:textId="4F86F5CA" w:rsidR="00A32FAF" w:rsidRPr="00D47FCA" w:rsidRDefault="00A32FAF" w:rsidP="00A32FAF">
      <w:pPr>
        <w:jc w:val="both"/>
        <w:rPr>
          <w:sz w:val="22"/>
          <w:szCs w:val="22"/>
        </w:rPr>
      </w:pPr>
      <w:r w:rsidRPr="00D47FCA">
        <w:rPr>
          <w:sz w:val="22"/>
          <w:szCs w:val="22"/>
        </w:rPr>
        <w:t xml:space="preserve">Enforced </w:t>
      </w:r>
      <w:r w:rsidRPr="00792C03">
        <w:rPr>
          <w:sz w:val="22"/>
          <w:szCs w:val="22"/>
        </w:rPr>
        <w:t xml:space="preserve">disappearance, as defined in international </w:t>
      </w:r>
      <w:r w:rsidR="00D92D2E">
        <w:rPr>
          <w:sz w:val="22"/>
          <w:szCs w:val="22"/>
        </w:rPr>
        <w:t>law</w:t>
      </w:r>
      <w:r w:rsidRPr="00792C03">
        <w:rPr>
          <w:sz w:val="22"/>
          <w:szCs w:val="22"/>
        </w:rPr>
        <w:t>, is still not recognized as a criminal offense in Thaila</w:t>
      </w:r>
      <w:r w:rsidRPr="00522163">
        <w:rPr>
          <w:sz w:val="22"/>
          <w:szCs w:val="22"/>
        </w:rPr>
        <w:t xml:space="preserve">nd’s legal system. </w:t>
      </w:r>
      <w:r w:rsidRPr="00761FF9">
        <w:rPr>
          <w:sz w:val="22"/>
          <w:szCs w:val="22"/>
        </w:rPr>
        <w:t>A draft Prevention and Suppression of Torture and Enforced Disappearance Act</w:t>
      </w:r>
      <w:r w:rsidRPr="00E84620">
        <w:rPr>
          <w:sz w:val="22"/>
          <w:szCs w:val="22"/>
        </w:rPr>
        <w:t>, which was adopted by the Thai cabinet in December 2016, has been under review and discussion since 2017</w:t>
      </w:r>
      <w:r w:rsidRPr="00792C03">
        <w:rPr>
          <w:sz w:val="22"/>
          <w:szCs w:val="22"/>
        </w:rPr>
        <w:t xml:space="preserve">. The National Legislative Assembly (NLA), the unicameral legislative body appointed by the military junta in July 2014, failed to pass the proposed law before its </w:t>
      </w:r>
      <w:r w:rsidRPr="00073FF5">
        <w:rPr>
          <w:sz w:val="22"/>
          <w:szCs w:val="22"/>
        </w:rPr>
        <w:t>dissolution in May 2019.</w:t>
      </w:r>
      <w:r>
        <w:rPr>
          <w:sz w:val="22"/>
          <w:szCs w:val="22"/>
        </w:rPr>
        <w:t xml:space="preserve"> The bill is now </w:t>
      </w:r>
      <w:r w:rsidRPr="00073FF5">
        <w:rPr>
          <w:sz w:val="22"/>
          <w:szCs w:val="22"/>
        </w:rPr>
        <w:t>pending before the Parliament</w:t>
      </w:r>
      <w:r>
        <w:rPr>
          <w:sz w:val="22"/>
          <w:szCs w:val="22"/>
        </w:rPr>
        <w:t xml:space="preserve"> elected in the March 2019 polls.</w:t>
      </w:r>
    </w:p>
    <w:p w14:paraId="65F41C63" w14:textId="77777777" w:rsidR="00A32FAF" w:rsidRPr="00D47FCA" w:rsidRDefault="00A32FAF" w:rsidP="00A32FAF">
      <w:pPr>
        <w:jc w:val="both"/>
        <w:rPr>
          <w:sz w:val="22"/>
          <w:szCs w:val="22"/>
        </w:rPr>
      </w:pPr>
    </w:p>
    <w:p w14:paraId="60F1DC54" w14:textId="07902E3D" w:rsidR="00A32FAF" w:rsidRPr="00D47FCA" w:rsidRDefault="00A32FAF" w:rsidP="00A32FAF">
      <w:pPr>
        <w:jc w:val="both"/>
        <w:rPr>
          <w:sz w:val="22"/>
          <w:szCs w:val="22"/>
        </w:rPr>
      </w:pPr>
      <w:r>
        <w:rPr>
          <w:sz w:val="22"/>
          <w:szCs w:val="22"/>
        </w:rPr>
        <w:t xml:space="preserve">In addition, Thailand has not finalized the process to become a state party to the </w:t>
      </w:r>
      <w:r w:rsidRPr="00D47FCA">
        <w:rPr>
          <w:sz w:val="22"/>
          <w:szCs w:val="22"/>
        </w:rPr>
        <w:t>International Convention for the Protection of All Persons from Enforced Disappearance (ICPPED)</w:t>
      </w:r>
      <w:r>
        <w:rPr>
          <w:sz w:val="22"/>
          <w:szCs w:val="22"/>
        </w:rPr>
        <w:t xml:space="preserve">. </w:t>
      </w:r>
      <w:r w:rsidRPr="005B4F7D">
        <w:rPr>
          <w:sz w:val="22"/>
          <w:szCs w:val="22"/>
        </w:rPr>
        <w:t>As of 2</w:t>
      </w:r>
      <w:r w:rsidR="005B4F7D" w:rsidRPr="005B4F7D">
        <w:rPr>
          <w:sz w:val="22"/>
          <w:szCs w:val="22"/>
        </w:rPr>
        <w:t>5</w:t>
      </w:r>
      <w:r w:rsidRPr="005B4F7D">
        <w:rPr>
          <w:sz w:val="22"/>
          <w:szCs w:val="22"/>
        </w:rPr>
        <w:t xml:space="preserve"> April 2020, the Thai government had not yet deposited the instrument of ratification with the</w:t>
      </w:r>
      <w:r w:rsidRPr="00D47FCA">
        <w:rPr>
          <w:sz w:val="22"/>
          <w:szCs w:val="22"/>
        </w:rPr>
        <w:t xml:space="preserve"> UN Secretary-General.</w:t>
      </w:r>
      <w:r>
        <w:rPr>
          <w:sz w:val="22"/>
          <w:szCs w:val="22"/>
        </w:rPr>
        <w:t xml:space="preserve"> Thailand signed the ICPPED o</w:t>
      </w:r>
      <w:r w:rsidRPr="00D47FCA">
        <w:rPr>
          <w:sz w:val="22"/>
          <w:szCs w:val="22"/>
        </w:rPr>
        <w:t>n 9 January 2012</w:t>
      </w:r>
      <w:r w:rsidR="007E2F22">
        <w:rPr>
          <w:sz w:val="22"/>
          <w:szCs w:val="22"/>
        </w:rPr>
        <w:t>.</w:t>
      </w:r>
    </w:p>
    <w:p w14:paraId="399E5E9A" w14:textId="77777777" w:rsidR="00A32FAF" w:rsidRDefault="00A32FAF" w:rsidP="00A32FAF">
      <w:pPr>
        <w:jc w:val="both"/>
        <w:rPr>
          <w:sz w:val="22"/>
          <w:szCs w:val="22"/>
        </w:rPr>
      </w:pPr>
    </w:p>
    <w:p w14:paraId="0BA01CDB" w14:textId="3B2B4CEB" w:rsidR="00A32FAF" w:rsidRDefault="00A32FAF" w:rsidP="00A32FAF">
      <w:pPr>
        <w:jc w:val="both"/>
        <w:rPr>
          <w:sz w:val="22"/>
          <w:szCs w:val="22"/>
        </w:rPr>
      </w:pPr>
      <w:r>
        <w:rPr>
          <w:sz w:val="22"/>
          <w:szCs w:val="22"/>
        </w:rPr>
        <w:t xml:space="preserve">New cases of extrajudicial killings also emerged. </w:t>
      </w:r>
      <w:r w:rsidRPr="00D47FCA">
        <w:rPr>
          <w:sz w:val="22"/>
          <w:szCs w:val="22"/>
        </w:rPr>
        <w:t xml:space="preserve">On 16 December 2019, </w:t>
      </w:r>
      <w:r>
        <w:rPr>
          <w:sz w:val="22"/>
          <w:szCs w:val="22"/>
        </w:rPr>
        <w:t xml:space="preserve">members of a </w:t>
      </w:r>
      <w:r w:rsidRPr="00D47FCA">
        <w:rPr>
          <w:sz w:val="22"/>
          <w:szCs w:val="22"/>
        </w:rPr>
        <w:t xml:space="preserve">security task force </w:t>
      </w:r>
      <w:r>
        <w:rPr>
          <w:sz w:val="22"/>
          <w:szCs w:val="22"/>
        </w:rPr>
        <w:t xml:space="preserve">fatally shot </w:t>
      </w:r>
      <w:r w:rsidRPr="00D47FCA">
        <w:rPr>
          <w:sz w:val="22"/>
          <w:szCs w:val="22"/>
        </w:rPr>
        <w:t>three unarmed civili</w:t>
      </w:r>
      <w:r>
        <w:rPr>
          <w:sz w:val="22"/>
          <w:szCs w:val="22"/>
        </w:rPr>
        <w:t>ans who were cutting logs in Ra</w:t>
      </w:r>
      <w:r w:rsidRPr="00D47FCA">
        <w:rPr>
          <w:sz w:val="22"/>
          <w:szCs w:val="22"/>
        </w:rPr>
        <w:t>nga</w:t>
      </w:r>
      <w:r>
        <w:rPr>
          <w:sz w:val="22"/>
          <w:szCs w:val="22"/>
        </w:rPr>
        <w:t>e</w:t>
      </w:r>
      <w:r w:rsidRPr="00D47FCA">
        <w:rPr>
          <w:sz w:val="22"/>
          <w:szCs w:val="22"/>
        </w:rPr>
        <w:t xml:space="preserve"> District, Narathiwat Province, because </w:t>
      </w:r>
      <w:r>
        <w:rPr>
          <w:sz w:val="22"/>
          <w:szCs w:val="22"/>
        </w:rPr>
        <w:t xml:space="preserve">they </w:t>
      </w:r>
      <w:r w:rsidRPr="00D47FCA">
        <w:rPr>
          <w:sz w:val="22"/>
          <w:szCs w:val="22"/>
        </w:rPr>
        <w:t xml:space="preserve">suspected </w:t>
      </w:r>
      <w:r>
        <w:rPr>
          <w:sz w:val="22"/>
          <w:szCs w:val="22"/>
        </w:rPr>
        <w:t>the three of being</w:t>
      </w:r>
      <w:r w:rsidRPr="00D47FCA">
        <w:rPr>
          <w:sz w:val="22"/>
          <w:szCs w:val="22"/>
        </w:rPr>
        <w:t xml:space="preserve"> members of insurgency groups.</w:t>
      </w:r>
      <w:r w:rsidRPr="00D47FCA">
        <w:rPr>
          <w:rStyle w:val="FootnoteReference"/>
          <w:sz w:val="22"/>
          <w:szCs w:val="22"/>
        </w:rPr>
        <w:footnoteReference w:id="16"/>
      </w:r>
      <w:r w:rsidRPr="00D47FCA">
        <w:rPr>
          <w:sz w:val="22"/>
          <w:szCs w:val="22"/>
        </w:rPr>
        <w:t xml:space="preserve"> After a preliminary investigation, the commander of the Fourth Army Region reversed his early statement that </w:t>
      </w:r>
      <w:r w:rsidR="00BA5C27">
        <w:rPr>
          <w:sz w:val="22"/>
          <w:szCs w:val="22"/>
        </w:rPr>
        <w:t>t</w:t>
      </w:r>
      <w:r w:rsidRPr="00D47FCA">
        <w:rPr>
          <w:sz w:val="22"/>
          <w:szCs w:val="22"/>
        </w:rPr>
        <w:t xml:space="preserve">he </w:t>
      </w:r>
      <w:r w:rsidR="00BA5C27">
        <w:rPr>
          <w:sz w:val="22"/>
          <w:szCs w:val="22"/>
        </w:rPr>
        <w:t>civilians</w:t>
      </w:r>
      <w:r w:rsidRPr="00D47FCA">
        <w:rPr>
          <w:sz w:val="22"/>
          <w:szCs w:val="22"/>
        </w:rPr>
        <w:t xml:space="preserve"> had two guns and </w:t>
      </w:r>
      <w:r w:rsidR="00971823">
        <w:rPr>
          <w:sz w:val="22"/>
          <w:szCs w:val="22"/>
        </w:rPr>
        <w:t xml:space="preserve">further stated </w:t>
      </w:r>
      <w:r w:rsidRPr="00D47FCA">
        <w:rPr>
          <w:sz w:val="22"/>
          <w:szCs w:val="22"/>
        </w:rPr>
        <w:t>that the killed civilians did not have a record of being affiliated with insurgency groups.</w:t>
      </w:r>
      <w:r w:rsidRPr="00D47FCA">
        <w:rPr>
          <w:rStyle w:val="FootnoteReference"/>
          <w:sz w:val="22"/>
          <w:szCs w:val="22"/>
        </w:rPr>
        <w:footnoteReference w:id="17"/>
      </w:r>
      <w:r w:rsidRPr="00D47FCA">
        <w:rPr>
          <w:sz w:val="22"/>
          <w:szCs w:val="22"/>
        </w:rPr>
        <w:t xml:space="preserve"> The commander said that the officers who </w:t>
      </w:r>
      <w:r w:rsidR="00BA2E95">
        <w:rPr>
          <w:sz w:val="22"/>
          <w:szCs w:val="22"/>
        </w:rPr>
        <w:t>killed</w:t>
      </w:r>
      <w:r w:rsidRPr="00D47FCA">
        <w:rPr>
          <w:sz w:val="22"/>
          <w:szCs w:val="22"/>
        </w:rPr>
        <w:t xml:space="preserve"> the </w:t>
      </w:r>
      <w:r w:rsidR="00155C9D">
        <w:rPr>
          <w:sz w:val="22"/>
          <w:szCs w:val="22"/>
        </w:rPr>
        <w:t>three</w:t>
      </w:r>
      <w:r w:rsidRPr="00D47FCA">
        <w:rPr>
          <w:sz w:val="22"/>
          <w:szCs w:val="22"/>
        </w:rPr>
        <w:t xml:space="preserve"> civilians surrendered to local police on 19 December 2019</w:t>
      </w:r>
      <w:r>
        <w:rPr>
          <w:sz w:val="22"/>
          <w:szCs w:val="22"/>
        </w:rPr>
        <w:t>.</w:t>
      </w:r>
      <w:r w:rsidRPr="00D47FCA">
        <w:rPr>
          <w:rStyle w:val="FootnoteReference"/>
          <w:sz w:val="22"/>
          <w:szCs w:val="22"/>
        </w:rPr>
        <w:footnoteReference w:id="18"/>
      </w:r>
    </w:p>
    <w:p w14:paraId="187FA80C" w14:textId="77777777" w:rsidR="00A32FAF" w:rsidRDefault="00A32FAF" w:rsidP="00A32FAF">
      <w:pPr>
        <w:jc w:val="both"/>
        <w:rPr>
          <w:sz w:val="22"/>
          <w:szCs w:val="22"/>
        </w:rPr>
      </w:pPr>
    </w:p>
    <w:p w14:paraId="745E8775" w14:textId="181CEDC3" w:rsidR="00A32FAF" w:rsidRPr="00D47FCA" w:rsidRDefault="00A32FAF" w:rsidP="00A32FAF">
      <w:pPr>
        <w:jc w:val="both"/>
        <w:rPr>
          <w:sz w:val="22"/>
          <w:szCs w:val="22"/>
        </w:rPr>
      </w:pPr>
      <w:r w:rsidRPr="00B001C8">
        <w:rPr>
          <w:sz w:val="22"/>
          <w:szCs w:val="22"/>
        </w:rPr>
        <w:t xml:space="preserve">After several years, justice remains elusive in two separate cases involving members of </w:t>
      </w:r>
      <w:r>
        <w:rPr>
          <w:sz w:val="22"/>
          <w:szCs w:val="22"/>
        </w:rPr>
        <w:t xml:space="preserve">Thailand’s </w:t>
      </w:r>
      <w:r w:rsidRPr="00B001C8">
        <w:rPr>
          <w:sz w:val="22"/>
          <w:szCs w:val="22"/>
        </w:rPr>
        <w:t xml:space="preserve">ethnic minorities killed by Thai Army soldiers. In both cases, </w:t>
      </w:r>
      <w:r w:rsidRPr="00E84620">
        <w:rPr>
          <w:sz w:val="22"/>
          <w:szCs w:val="22"/>
        </w:rPr>
        <w:t xml:space="preserve">the </w:t>
      </w:r>
      <w:r w:rsidRPr="00B001C8">
        <w:rPr>
          <w:sz w:val="22"/>
          <w:szCs w:val="22"/>
        </w:rPr>
        <w:t xml:space="preserve">perpetrators are yet to be held </w:t>
      </w:r>
      <w:r w:rsidRPr="00E84620">
        <w:rPr>
          <w:sz w:val="22"/>
          <w:szCs w:val="22"/>
        </w:rPr>
        <w:t>accountable</w:t>
      </w:r>
      <w:r w:rsidRPr="00B001C8">
        <w:rPr>
          <w:sz w:val="22"/>
          <w:szCs w:val="22"/>
        </w:rPr>
        <w:t xml:space="preserve">. </w:t>
      </w:r>
      <w:r w:rsidRPr="00E84620">
        <w:rPr>
          <w:sz w:val="22"/>
          <w:szCs w:val="22"/>
        </w:rPr>
        <w:t>Thirty-two</w:t>
      </w:r>
      <w:r w:rsidRPr="00B001C8">
        <w:rPr>
          <w:sz w:val="22"/>
          <w:szCs w:val="22"/>
        </w:rPr>
        <w:t xml:space="preserve">-year-old ethnic Lisu Abe Sae Moo </w:t>
      </w:r>
      <w:r w:rsidRPr="00E84620">
        <w:rPr>
          <w:sz w:val="22"/>
          <w:szCs w:val="22"/>
        </w:rPr>
        <w:t xml:space="preserve">was killed by a Thai Army soldier on 15 February 2017 </w:t>
      </w:r>
      <w:r w:rsidRPr="00B001C8">
        <w:rPr>
          <w:sz w:val="22"/>
          <w:szCs w:val="22"/>
        </w:rPr>
        <w:t>in Chiang Dao Sub-</w:t>
      </w:r>
      <w:r>
        <w:rPr>
          <w:sz w:val="22"/>
          <w:szCs w:val="22"/>
        </w:rPr>
        <w:t>d</w:t>
      </w:r>
      <w:r w:rsidRPr="00B001C8">
        <w:rPr>
          <w:sz w:val="22"/>
          <w:szCs w:val="22"/>
        </w:rPr>
        <w:t xml:space="preserve">istrict, Chiang Mai Province. </w:t>
      </w:r>
      <w:r w:rsidRPr="00E84620">
        <w:rPr>
          <w:sz w:val="22"/>
          <w:szCs w:val="22"/>
        </w:rPr>
        <w:t xml:space="preserve">Seventeen-year-old ethnic Lahu activist Chaiyaphum Pasae was killed by </w:t>
      </w:r>
      <w:r w:rsidRPr="00EB318C">
        <w:rPr>
          <w:sz w:val="22"/>
          <w:szCs w:val="22"/>
        </w:rPr>
        <w:t>a Thai Army soldier</w:t>
      </w:r>
      <w:r w:rsidRPr="00E84620">
        <w:rPr>
          <w:sz w:val="22"/>
          <w:szCs w:val="22"/>
        </w:rPr>
        <w:t xml:space="preserve"> on 17 March 2017, </w:t>
      </w:r>
      <w:r w:rsidRPr="00EB318C">
        <w:rPr>
          <w:sz w:val="22"/>
          <w:szCs w:val="22"/>
        </w:rPr>
        <w:t>at a military checkpoint in Chiang Dao Sub-</w:t>
      </w:r>
      <w:r>
        <w:rPr>
          <w:sz w:val="22"/>
          <w:szCs w:val="22"/>
        </w:rPr>
        <w:t>d</w:t>
      </w:r>
      <w:r w:rsidRPr="00EB318C">
        <w:rPr>
          <w:sz w:val="22"/>
          <w:szCs w:val="22"/>
        </w:rPr>
        <w:t>istrict, Chiang Mai Province.</w:t>
      </w:r>
      <w:r w:rsidRPr="00EB318C">
        <w:rPr>
          <w:rStyle w:val="FootnoteReference"/>
          <w:sz w:val="22"/>
          <w:szCs w:val="22"/>
        </w:rPr>
        <w:footnoteReference w:id="19"/>
      </w:r>
      <w:r w:rsidRPr="00E84620">
        <w:rPr>
          <w:sz w:val="22"/>
          <w:szCs w:val="22"/>
        </w:rPr>
        <w:t xml:space="preserve"> </w:t>
      </w:r>
      <w:r w:rsidRPr="00EB318C">
        <w:rPr>
          <w:sz w:val="22"/>
          <w:szCs w:val="22"/>
        </w:rPr>
        <w:t>A</w:t>
      </w:r>
      <w:r>
        <w:rPr>
          <w:sz w:val="22"/>
          <w:szCs w:val="22"/>
        </w:rPr>
        <w:t>mid delays in the police investigations and military prosecutions in both cases, on 22 May 201</w:t>
      </w:r>
      <w:r w:rsidR="00BA2E95">
        <w:rPr>
          <w:sz w:val="22"/>
          <w:szCs w:val="22"/>
        </w:rPr>
        <w:t>9</w:t>
      </w:r>
      <w:r>
        <w:rPr>
          <w:sz w:val="22"/>
          <w:szCs w:val="22"/>
        </w:rPr>
        <w:t>, t</w:t>
      </w:r>
      <w:r w:rsidRPr="00AA371D">
        <w:rPr>
          <w:sz w:val="22"/>
          <w:szCs w:val="22"/>
        </w:rPr>
        <w:t xml:space="preserve">he families of </w:t>
      </w:r>
      <w:r>
        <w:rPr>
          <w:sz w:val="22"/>
          <w:szCs w:val="22"/>
        </w:rPr>
        <w:t xml:space="preserve">the </w:t>
      </w:r>
      <w:r w:rsidRPr="00AA371D">
        <w:rPr>
          <w:sz w:val="22"/>
          <w:szCs w:val="22"/>
        </w:rPr>
        <w:t xml:space="preserve">two </w:t>
      </w:r>
      <w:r>
        <w:rPr>
          <w:sz w:val="22"/>
          <w:szCs w:val="22"/>
        </w:rPr>
        <w:t>filed</w:t>
      </w:r>
      <w:r w:rsidRPr="00AA371D">
        <w:rPr>
          <w:sz w:val="22"/>
          <w:szCs w:val="22"/>
        </w:rPr>
        <w:t xml:space="preserve"> </w:t>
      </w:r>
      <w:r w:rsidRPr="00AA371D">
        <w:rPr>
          <w:sz w:val="22"/>
          <w:szCs w:val="22"/>
        </w:rPr>
        <w:lastRenderedPageBreak/>
        <w:t xml:space="preserve">a joint </w:t>
      </w:r>
      <w:r>
        <w:rPr>
          <w:sz w:val="22"/>
          <w:szCs w:val="22"/>
        </w:rPr>
        <w:t xml:space="preserve">civil </w:t>
      </w:r>
      <w:r w:rsidRPr="00AA371D">
        <w:rPr>
          <w:sz w:val="22"/>
          <w:szCs w:val="22"/>
        </w:rPr>
        <w:t xml:space="preserve">lawsuit </w:t>
      </w:r>
      <w:r>
        <w:rPr>
          <w:sz w:val="22"/>
          <w:szCs w:val="22"/>
        </w:rPr>
        <w:t>to the Civil Court in Bangkok to demand the court order</w:t>
      </w:r>
      <w:r w:rsidRPr="00AA371D">
        <w:rPr>
          <w:sz w:val="22"/>
          <w:szCs w:val="22"/>
        </w:rPr>
        <w:t xml:space="preserve"> the Thai Army to pay a total of 11 million baht</w:t>
      </w:r>
      <w:r>
        <w:rPr>
          <w:sz w:val="22"/>
          <w:szCs w:val="22"/>
        </w:rPr>
        <w:t xml:space="preserve"> (approximately 350,000 </w:t>
      </w:r>
      <w:r w:rsidR="00BA2E95">
        <w:rPr>
          <w:sz w:val="22"/>
          <w:szCs w:val="22"/>
        </w:rPr>
        <w:t>e</w:t>
      </w:r>
      <w:r>
        <w:rPr>
          <w:sz w:val="22"/>
          <w:szCs w:val="22"/>
        </w:rPr>
        <w:t>uros)</w:t>
      </w:r>
      <w:r w:rsidRPr="00AA371D">
        <w:rPr>
          <w:sz w:val="22"/>
          <w:szCs w:val="22"/>
        </w:rPr>
        <w:t xml:space="preserve"> </w:t>
      </w:r>
      <w:r>
        <w:rPr>
          <w:sz w:val="22"/>
          <w:szCs w:val="22"/>
        </w:rPr>
        <w:t>in compensation for the two deaths</w:t>
      </w:r>
      <w:r w:rsidRPr="00AA371D">
        <w:rPr>
          <w:sz w:val="22"/>
          <w:szCs w:val="22"/>
        </w:rPr>
        <w:t>.</w:t>
      </w:r>
      <w:r>
        <w:rPr>
          <w:rStyle w:val="FootnoteReference"/>
          <w:sz w:val="22"/>
          <w:szCs w:val="22"/>
        </w:rPr>
        <w:footnoteReference w:id="20"/>
      </w:r>
    </w:p>
    <w:p w14:paraId="697F8F0F" w14:textId="77777777" w:rsidR="00A32FAF" w:rsidRPr="00D47FCA" w:rsidRDefault="00A32FAF" w:rsidP="00A32FAF">
      <w:pPr>
        <w:jc w:val="both"/>
        <w:rPr>
          <w:b/>
          <w:i/>
          <w:sz w:val="22"/>
          <w:szCs w:val="22"/>
        </w:rPr>
      </w:pPr>
    </w:p>
    <w:p w14:paraId="5DA02084" w14:textId="77777777" w:rsidR="00A32FAF" w:rsidRPr="00D47FCA" w:rsidRDefault="00A32FAF" w:rsidP="00A32FAF">
      <w:pPr>
        <w:jc w:val="both"/>
        <w:rPr>
          <w:b/>
          <w:i/>
          <w:sz w:val="22"/>
          <w:szCs w:val="22"/>
        </w:rPr>
      </w:pPr>
      <w:r>
        <w:rPr>
          <w:b/>
          <w:i/>
          <w:sz w:val="22"/>
          <w:szCs w:val="22"/>
        </w:rPr>
        <w:t>D</w:t>
      </w:r>
      <w:r w:rsidRPr="00D47FCA">
        <w:rPr>
          <w:b/>
          <w:i/>
          <w:sz w:val="22"/>
          <w:szCs w:val="22"/>
        </w:rPr>
        <w:t>eaths in custody</w:t>
      </w:r>
      <w:r>
        <w:rPr>
          <w:b/>
          <w:i/>
          <w:sz w:val="22"/>
          <w:szCs w:val="22"/>
        </w:rPr>
        <w:t xml:space="preserve"> still reported</w:t>
      </w:r>
    </w:p>
    <w:p w14:paraId="630C61A3" w14:textId="77777777" w:rsidR="00A32FAF" w:rsidRPr="00D47FCA" w:rsidRDefault="00A32FAF" w:rsidP="00A32FAF">
      <w:pPr>
        <w:jc w:val="both"/>
        <w:rPr>
          <w:sz w:val="22"/>
          <w:szCs w:val="22"/>
        </w:rPr>
      </w:pPr>
    </w:p>
    <w:p w14:paraId="6D0A8374" w14:textId="13F49612" w:rsidR="00A32FAF" w:rsidRDefault="00A32FAF" w:rsidP="00A32FAF">
      <w:pPr>
        <w:jc w:val="thaiDistribute"/>
        <w:rPr>
          <w:sz w:val="22"/>
          <w:szCs w:val="22"/>
          <w:highlight w:val="yellow"/>
        </w:rPr>
      </w:pPr>
      <w:r w:rsidRPr="00D47FCA">
        <w:rPr>
          <w:sz w:val="22"/>
          <w:szCs w:val="22"/>
        </w:rPr>
        <w:t xml:space="preserve">Allegations of torture and ill-treatment of detainees by law enforcement officials continue to be reported in places of detention across the country. </w:t>
      </w:r>
      <w:r w:rsidR="00BA2E95">
        <w:rPr>
          <w:sz w:val="22"/>
          <w:szCs w:val="22"/>
        </w:rPr>
        <w:t>Reports of d</w:t>
      </w:r>
      <w:r w:rsidRPr="00D47FCA">
        <w:rPr>
          <w:sz w:val="22"/>
          <w:szCs w:val="22"/>
        </w:rPr>
        <w:t>eaths in police and military custody as a result of torture also continue</w:t>
      </w:r>
      <w:r w:rsidR="00BA2E95">
        <w:rPr>
          <w:sz w:val="22"/>
          <w:szCs w:val="22"/>
        </w:rPr>
        <w:t>d</w:t>
      </w:r>
      <w:r w:rsidRPr="00D47FCA">
        <w:rPr>
          <w:sz w:val="22"/>
          <w:szCs w:val="22"/>
        </w:rPr>
        <w:t xml:space="preserve"> to </w:t>
      </w:r>
      <w:r w:rsidR="00BA2E95">
        <w:rPr>
          <w:sz w:val="22"/>
          <w:szCs w:val="22"/>
        </w:rPr>
        <w:t>surface</w:t>
      </w:r>
      <w:r w:rsidRPr="00C0366B">
        <w:rPr>
          <w:sz w:val="22"/>
          <w:szCs w:val="22"/>
        </w:rPr>
        <w:t xml:space="preserve">. Thai authorities have regularly </w:t>
      </w:r>
      <w:r w:rsidR="00BA2E95">
        <w:rPr>
          <w:sz w:val="22"/>
          <w:szCs w:val="22"/>
        </w:rPr>
        <w:t>failed</w:t>
      </w:r>
      <w:r w:rsidRPr="00C0366B">
        <w:rPr>
          <w:sz w:val="22"/>
          <w:szCs w:val="22"/>
        </w:rPr>
        <w:t xml:space="preserve"> to hold those responsible accountable.</w:t>
      </w:r>
    </w:p>
    <w:p w14:paraId="4761DFCB" w14:textId="77777777" w:rsidR="00A32FAF" w:rsidRPr="00CC6316" w:rsidRDefault="00A32FAF" w:rsidP="00A32FAF">
      <w:pPr>
        <w:jc w:val="thaiDistribute"/>
        <w:rPr>
          <w:sz w:val="22"/>
          <w:szCs w:val="22"/>
        </w:rPr>
      </w:pPr>
    </w:p>
    <w:p w14:paraId="6151D8F5" w14:textId="1338AB10" w:rsidR="00A32FAF" w:rsidRPr="00CC6316" w:rsidRDefault="00A32FAF" w:rsidP="00A32FAF">
      <w:pPr>
        <w:jc w:val="thaiDistribute"/>
        <w:rPr>
          <w:sz w:val="22"/>
          <w:szCs w:val="22"/>
        </w:rPr>
      </w:pPr>
      <w:r>
        <w:rPr>
          <w:sz w:val="22"/>
          <w:szCs w:val="22"/>
        </w:rPr>
        <w:t>On 17 April 2020, a group of</w:t>
      </w:r>
      <w:r w:rsidRPr="00CC6316">
        <w:rPr>
          <w:sz w:val="22"/>
          <w:szCs w:val="22"/>
        </w:rPr>
        <w:t xml:space="preserve"> men in camouflage uniforms</w:t>
      </w:r>
      <w:r>
        <w:rPr>
          <w:sz w:val="22"/>
          <w:szCs w:val="22"/>
        </w:rPr>
        <w:t>, who claimed to be soldiers conducting an anti-drug</w:t>
      </w:r>
      <w:r w:rsidRPr="00CC6316">
        <w:rPr>
          <w:sz w:val="22"/>
          <w:szCs w:val="22"/>
        </w:rPr>
        <w:t xml:space="preserve"> operation</w:t>
      </w:r>
      <w:r>
        <w:rPr>
          <w:sz w:val="22"/>
          <w:szCs w:val="22"/>
        </w:rPr>
        <w:t>, arrested two brothers, Yutthana Saisa</w:t>
      </w:r>
      <w:r w:rsidRPr="00CC6316">
        <w:rPr>
          <w:sz w:val="22"/>
          <w:szCs w:val="22"/>
        </w:rPr>
        <w:t xml:space="preserve"> and Nathapong</w:t>
      </w:r>
      <w:r>
        <w:rPr>
          <w:sz w:val="22"/>
          <w:szCs w:val="22"/>
        </w:rPr>
        <w:t xml:space="preserve"> Saisa</w:t>
      </w:r>
      <w:r w:rsidRPr="00CC6316">
        <w:rPr>
          <w:sz w:val="22"/>
          <w:szCs w:val="22"/>
        </w:rPr>
        <w:t xml:space="preserve">, </w:t>
      </w:r>
      <w:r>
        <w:rPr>
          <w:sz w:val="22"/>
          <w:szCs w:val="22"/>
        </w:rPr>
        <w:t xml:space="preserve">33 and </w:t>
      </w:r>
      <w:r w:rsidRPr="00CC6316">
        <w:rPr>
          <w:sz w:val="22"/>
          <w:szCs w:val="22"/>
        </w:rPr>
        <w:t>29</w:t>
      </w:r>
      <w:r>
        <w:rPr>
          <w:sz w:val="22"/>
          <w:szCs w:val="22"/>
        </w:rPr>
        <w:t xml:space="preserve"> respectively, at</w:t>
      </w:r>
      <w:r w:rsidRPr="00CC6316">
        <w:rPr>
          <w:sz w:val="22"/>
          <w:szCs w:val="22"/>
        </w:rPr>
        <w:t xml:space="preserve"> a rubber plantation </w:t>
      </w:r>
      <w:r>
        <w:rPr>
          <w:sz w:val="22"/>
          <w:szCs w:val="22"/>
        </w:rPr>
        <w:t>in That Phanom D</w:t>
      </w:r>
      <w:r w:rsidRPr="00CC6316">
        <w:rPr>
          <w:sz w:val="22"/>
          <w:szCs w:val="22"/>
        </w:rPr>
        <w:t>istrict</w:t>
      </w:r>
      <w:r>
        <w:rPr>
          <w:sz w:val="22"/>
          <w:szCs w:val="22"/>
        </w:rPr>
        <w:t xml:space="preserve">, Nakhon Phanom Province, and took them into custody at a </w:t>
      </w:r>
      <w:r w:rsidRPr="00CC6316">
        <w:rPr>
          <w:sz w:val="22"/>
          <w:szCs w:val="22"/>
        </w:rPr>
        <w:t>military opera</w:t>
      </w:r>
      <w:r>
        <w:rPr>
          <w:sz w:val="22"/>
          <w:szCs w:val="22"/>
        </w:rPr>
        <w:t>tions cent</w:t>
      </w:r>
      <w:r w:rsidRPr="00CC6316">
        <w:rPr>
          <w:sz w:val="22"/>
          <w:szCs w:val="22"/>
        </w:rPr>
        <w:t>e</w:t>
      </w:r>
      <w:r>
        <w:rPr>
          <w:sz w:val="22"/>
          <w:szCs w:val="22"/>
        </w:rPr>
        <w:t>r</w:t>
      </w:r>
      <w:r w:rsidRPr="00CC6316">
        <w:rPr>
          <w:sz w:val="22"/>
          <w:szCs w:val="22"/>
        </w:rPr>
        <w:t xml:space="preserve"> </w:t>
      </w:r>
      <w:r>
        <w:rPr>
          <w:sz w:val="22"/>
          <w:szCs w:val="22"/>
        </w:rPr>
        <w:t>in</w:t>
      </w:r>
      <w:r w:rsidRPr="00CC6316">
        <w:rPr>
          <w:sz w:val="22"/>
          <w:szCs w:val="22"/>
        </w:rPr>
        <w:t xml:space="preserve"> Fang Daeng</w:t>
      </w:r>
      <w:r>
        <w:rPr>
          <w:sz w:val="22"/>
          <w:szCs w:val="22"/>
        </w:rPr>
        <w:t xml:space="preserve"> Sub-district.</w:t>
      </w:r>
      <w:r>
        <w:rPr>
          <w:rStyle w:val="FootnoteReference"/>
          <w:sz w:val="22"/>
          <w:szCs w:val="22"/>
        </w:rPr>
        <w:footnoteReference w:id="21"/>
      </w:r>
      <w:r>
        <w:rPr>
          <w:sz w:val="22"/>
          <w:szCs w:val="22"/>
        </w:rPr>
        <w:t xml:space="preserve"> In the early hours of 18 April 2020, Yutthana </w:t>
      </w:r>
      <w:r w:rsidRPr="00CC6316">
        <w:rPr>
          <w:sz w:val="22"/>
          <w:szCs w:val="22"/>
        </w:rPr>
        <w:t>and Nathapong</w:t>
      </w:r>
      <w:r>
        <w:rPr>
          <w:sz w:val="22"/>
          <w:szCs w:val="22"/>
        </w:rPr>
        <w:t xml:space="preserve">’s parents received a call from an unidentified man who told them to go to </w:t>
      </w:r>
      <w:r w:rsidRPr="00CC6316">
        <w:rPr>
          <w:sz w:val="22"/>
          <w:szCs w:val="22"/>
        </w:rPr>
        <w:t>That Phanom Crown Prince Hospital</w:t>
      </w:r>
      <w:r>
        <w:rPr>
          <w:sz w:val="22"/>
          <w:szCs w:val="22"/>
        </w:rPr>
        <w:t>, where their elder sons were receiving treatment for injuries. Upon arrival at the hospital, the two brothers’ parents were informed that Yutthana</w:t>
      </w:r>
      <w:r w:rsidRPr="00CC6316">
        <w:rPr>
          <w:sz w:val="22"/>
          <w:szCs w:val="22"/>
        </w:rPr>
        <w:t xml:space="preserve"> had died. From Yutthana's appearance, they believed he had been beaten.</w:t>
      </w:r>
      <w:r>
        <w:rPr>
          <w:rStyle w:val="FootnoteReference"/>
          <w:sz w:val="22"/>
          <w:szCs w:val="22"/>
        </w:rPr>
        <w:footnoteReference w:id="22"/>
      </w:r>
      <w:r>
        <w:rPr>
          <w:sz w:val="22"/>
          <w:szCs w:val="22"/>
        </w:rPr>
        <w:t xml:space="preserve"> The parents later found Nathapong at the </w:t>
      </w:r>
      <w:r w:rsidRPr="00CC6316">
        <w:rPr>
          <w:sz w:val="22"/>
          <w:szCs w:val="22"/>
        </w:rPr>
        <w:t>military opera</w:t>
      </w:r>
      <w:r>
        <w:rPr>
          <w:sz w:val="22"/>
          <w:szCs w:val="22"/>
        </w:rPr>
        <w:t>tions cent</w:t>
      </w:r>
      <w:r w:rsidRPr="00CC6316">
        <w:rPr>
          <w:sz w:val="22"/>
          <w:szCs w:val="22"/>
        </w:rPr>
        <w:t>e</w:t>
      </w:r>
      <w:r>
        <w:rPr>
          <w:sz w:val="22"/>
          <w:szCs w:val="22"/>
        </w:rPr>
        <w:t>r</w:t>
      </w:r>
      <w:r w:rsidRPr="00CC6316">
        <w:rPr>
          <w:sz w:val="22"/>
          <w:szCs w:val="22"/>
        </w:rPr>
        <w:t xml:space="preserve"> </w:t>
      </w:r>
      <w:r>
        <w:rPr>
          <w:sz w:val="22"/>
          <w:szCs w:val="22"/>
        </w:rPr>
        <w:t>in</w:t>
      </w:r>
      <w:r w:rsidRPr="00CC6316">
        <w:rPr>
          <w:sz w:val="22"/>
          <w:szCs w:val="22"/>
        </w:rPr>
        <w:t xml:space="preserve"> Fang Daeng</w:t>
      </w:r>
      <w:r>
        <w:rPr>
          <w:sz w:val="22"/>
          <w:szCs w:val="22"/>
        </w:rPr>
        <w:t xml:space="preserve"> Sub-district</w:t>
      </w:r>
      <w:r w:rsidRPr="00CC6316">
        <w:rPr>
          <w:sz w:val="22"/>
          <w:szCs w:val="22"/>
        </w:rPr>
        <w:t xml:space="preserve"> </w:t>
      </w:r>
      <w:r>
        <w:rPr>
          <w:sz w:val="22"/>
          <w:szCs w:val="22"/>
        </w:rPr>
        <w:t>with</w:t>
      </w:r>
      <w:r w:rsidRPr="00CC6316">
        <w:rPr>
          <w:sz w:val="22"/>
          <w:szCs w:val="22"/>
        </w:rPr>
        <w:t xml:space="preserve"> two broken ribs and bruising all over his body.</w:t>
      </w:r>
      <w:r>
        <w:rPr>
          <w:rStyle w:val="FootnoteReference"/>
          <w:sz w:val="22"/>
          <w:szCs w:val="22"/>
        </w:rPr>
        <w:footnoteReference w:id="23"/>
      </w:r>
      <w:r>
        <w:rPr>
          <w:sz w:val="22"/>
          <w:szCs w:val="22"/>
        </w:rPr>
        <w:t xml:space="preserve"> On 20 April 2020, s</w:t>
      </w:r>
      <w:r w:rsidRPr="00321EEF">
        <w:rPr>
          <w:sz w:val="22"/>
          <w:szCs w:val="22"/>
        </w:rPr>
        <w:t xml:space="preserve">even soldiers confessed to having tortured </w:t>
      </w:r>
      <w:r>
        <w:rPr>
          <w:sz w:val="22"/>
          <w:szCs w:val="22"/>
        </w:rPr>
        <w:t xml:space="preserve">the </w:t>
      </w:r>
      <w:r w:rsidRPr="00321EEF">
        <w:rPr>
          <w:sz w:val="22"/>
          <w:szCs w:val="22"/>
        </w:rPr>
        <w:t xml:space="preserve">two </w:t>
      </w:r>
      <w:r>
        <w:rPr>
          <w:sz w:val="22"/>
          <w:szCs w:val="22"/>
        </w:rPr>
        <w:t xml:space="preserve">brothers </w:t>
      </w:r>
      <w:r w:rsidRPr="00321EEF">
        <w:rPr>
          <w:sz w:val="22"/>
          <w:szCs w:val="22"/>
        </w:rPr>
        <w:t xml:space="preserve">to force them to admit to drug trafficking. </w:t>
      </w:r>
      <w:r>
        <w:rPr>
          <w:sz w:val="22"/>
          <w:szCs w:val="22"/>
        </w:rPr>
        <w:t>A</w:t>
      </w:r>
      <w:r w:rsidRPr="00321EEF">
        <w:rPr>
          <w:sz w:val="22"/>
          <w:szCs w:val="22"/>
        </w:rPr>
        <w:t xml:space="preserve"> commanding officer </w:t>
      </w:r>
      <w:r>
        <w:rPr>
          <w:sz w:val="22"/>
          <w:szCs w:val="22"/>
        </w:rPr>
        <w:t>said the soldiers would</w:t>
      </w:r>
      <w:r w:rsidRPr="00321EEF">
        <w:rPr>
          <w:sz w:val="22"/>
          <w:szCs w:val="22"/>
        </w:rPr>
        <w:t xml:space="preserve"> be investigated in</w:t>
      </w:r>
      <w:r>
        <w:rPr>
          <w:sz w:val="22"/>
          <w:szCs w:val="22"/>
        </w:rPr>
        <w:t xml:space="preserve"> line with military regulations</w:t>
      </w:r>
      <w:r w:rsidRPr="00321EEF">
        <w:rPr>
          <w:sz w:val="22"/>
          <w:szCs w:val="22"/>
        </w:rPr>
        <w:t>.</w:t>
      </w:r>
      <w:r>
        <w:rPr>
          <w:rStyle w:val="FootnoteReference"/>
          <w:sz w:val="22"/>
          <w:szCs w:val="22"/>
        </w:rPr>
        <w:footnoteReference w:id="24"/>
      </w:r>
    </w:p>
    <w:p w14:paraId="1BFD071F" w14:textId="77777777" w:rsidR="00A32FAF" w:rsidRPr="00D47FCA" w:rsidRDefault="00A32FAF" w:rsidP="00A32FAF">
      <w:pPr>
        <w:jc w:val="both"/>
        <w:rPr>
          <w:sz w:val="22"/>
          <w:szCs w:val="22"/>
        </w:rPr>
      </w:pPr>
    </w:p>
    <w:p w14:paraId="5506FB1D" w14:textId="2C825537" w:rsidR="00A32FAF" w:rsidRPr="00D47FCA" w:rsidRDefault="00BA2E95" w:rsidP="00A32FAF">
      <w:pPr>
        <w:jc w:val="both"/>
        <w:rPr>
          <w:sz w:val="22"/>
          <w:szCs w:val="22"/>
        </w:rPr>
      </w:pPr>
      <w:r>
        <w:rPr>
          <w:sz w:val="22"/>
          <w:szCs w:val="22"/>
        </w:rPr>
        <w:t>D</w:t>
      </w:r>
      <w:r w:rsidR="00A32FAF" w:rsidRPr="00341FE9">
        <w:rPr>
          <w:sz w:val="22"/>
          <w:szCs w:val="22"/>
        </w:rPr>
        <w:t>eaths of military cadets or conscripts</w:t>
      </w:r>
      <w:r w:rsidR="00F762F0">
        <w:rPr>
          <w:sz w:val="22"/>
          <w:szCs w:val="22"/>
        </w:rPr>
        <w:t xml:space="preserve"> at military facilities</w:t>
      </w:r>
      <w:r w:rsidR="00A32FAF" w:rsidRPr="00341FE9">
        <w:rPr>
          <w:sz w:val="22"/>
          <w:szCs w:val="22"/>
        </w:rPr>
        <w:t xml:space="preserve"> </w:t>
      </w:r>
      <w:r w:rsidR="00F762F0">
        <w:rPr>
          <w:sz w:val="22"/>
          <w:szCs w:val="22"/>
        </w:rPr>
        <w:t>under suspicious circumstances</w:t>
      </w:r>
      <w:r>
        <w:rPr>
          <w:sz w:val="22"/>
          <w:szCs w:val="22"/>
        </w:rPr>
        <w:t xml:space="preserve"> </w:t>
      </w:r>
      <w:r w:rsidR="00F762F0">
        <w:rPr>
          <w:sz w:val="22"/>
          <w:szCs w:val="22"/>
        </w:rPr>
        <w:t xml:space="preserve">also </w:t>
      </w:r>
      <w:r w:rsidR="00A32FAF" w:rsidRPr="00341FE9">
        <w:rPr>
          <w:sz w:val="22"/>
          <w:szCs w:val="22"/>
        </w:rPr>
        <w:t xml:space="preserve">continued to be reported in </w:t>
      </w:r>
      <w:r w:rsidR="00A32FAF" w:rsidRPr="00CC6316">
        <w:rPr>
          <w:sz w:val="22"/>
          <w:szCs w:val="22"/>
        </w:rPr>
        <w:t xml:space="preserve">Thailand. </w:t>
      </w:r>
      <w:r w:rsidR="00A32FAF">
        <w:rPr>
          <w:sz w:val="22"/>
          <w:szCs w:val="22"/>
        </w:rPr>
        <w:t>T</w:t>
      </w:r>
      <w:r w:rsidR="00A32FAF" w:rsidRPr="00CC6316">
        <w:rPr>
          <w:sz w:val="22"/>
          <w:szCs w:val="22"/>
        </w:rPr>
        <w:t xml:space="preserve">he Thai Army has consistently denied any wrongdoing by military officers under their command </w:t>
      </w:r>
      <w:r w:rsidR="00A32FAF" w:rsidRPr="00E84620">
        <w:rPr>
          <w:sz w:val="22"/>
          <w:szCs w:val="22"/>
        </w:rPr>
        <w:t xml:space="preserve">and </w:t>
      </w:r>
      <w:r w:rsidR="00F762F0">
        <w:rPr>
          <w:sz w:val="22"/>
          <w:szCs w:val="22"/>
        </w:rPr>
        <w:t>no thorough</w:t>
      </w:r>
      <w:r w:rsidR="00A32FAF" w:rsidRPr="00CC6316">
        <w:rPr>
          <w:sz w:val="22"/>
          <w:szCs w:val="22"/>
        </w:rPr>
        <w:t xml:space="preserve"> impartial investigations </w:t>
      </w:r>
      <w:r w:rsidR="00F762F0">
        <w:rPr>
          <w:sz w:val="22"/>
          <w:szCs w:val="22"/>
        </w:rPr>
        <w:t xml:space="preserve">have been </w:t>
      </w:r>
      <w:r w:rsidR="00A32FAF" w:rsidRPr="00CC6316">
        <w:rPr>
          <w:sz w:val="22"/>
          <w:szCs w:val="22"/>
        </w:rPr>
        <w:t>conducted.</w:t>
      </w:r>
    </w:p>
    <w:p w14:paraId="07DC72FC" w14:textId="77777777" w:rsidR="00A32FAF" w:rsidRPr="00D47FCA" w:rsidRDefault="00A32FAF" w:rsidP="00A32FAF">
      <w:pPr>
        <w:jc w:val="both"/>
        <w:rPr>
          <w:sz w:val="22"/>
          <w:szCs w:val="22"/>
        </w:rPr>
      </w:pPr>
    </w:p>
    <w:p w14:paraId="2F33F328" w14:textId="5DD361F5" w:rsidR="00A32FAF" w:rsidRPr="00C01622" w:rsidRDefault="00A32FAF" w:rsidP="00A32FAF">
      <w:pPr>
        <w:jc w:val="both"/>
        <w:rPr>
          <w:sz w:val="22"/>
          <w:szCs w:val="22"/>
        </w:rPr>
      </w:pPr>
      <w:r w:rsidRPr="00C01622">
        <w:rPr>
          <w:sz w:val="22"/>
          <w:szCs w:val="22"/>
        </w:rPr>
        <w:t xml:space="preserve">On 17 May 2019, Private Leuchanont Nantabut, a 22-year-old conscript based at the Military Police </w:t>
      </w:r>
      <w:r>
        <w:rPr>
          <w:sz w:val="22"/>
          <w:szCs w:val="22"/>
        </w:rPr>
        <w:t xml:space="preserve">Battalion under the </w:t>
      </w:r>
      <w:r w:rsidRPr="00C01622">
        <w:rPr>
          <w:sz w:val="22"/>
          <w:szCs w:val="22"/>
        </w:rPr>
        <w:t>Thai Armed Forces Headquarters</w:t>
      </w:r>
      <w:r>
        <w:rPr>
          <w:sz w:val="22"/>
          <w:szCs w:val="22"/>
        </w:rPr>
        <w:t xml:space="preserve"> in Bangkok</w:t>
      </w:r>
      <w:r w:rsidRPr="00C01622">
        <w:rPr>
          <w:sz w:val="22"/>
          <w:szCs w:val="22"/>
        </w:rPr>
        <w:t xml:space="preserve">, </w:t>
      </w:r>
      <w:r>
        <w:rPr>
          <w:sz w:val="22"/>
          <w:szCs w:val="22"/>
        </w:rPr>
        <w:t>went missing</w:t>
      </w:r>
      <w:r w:rsidRPr="00C01622">
        <w:rPr>
          <w:sz w:val="22"/>
          <w:szCs w:val="22"/>
        </w:rPr>
        <w:t>. His body was found four days later</w:t>
      </w:r>
      <w:r>
        <w:rPr>
          <w:sz w:val="22"/>
          <w:szCs w:val="22"/>
        </w:rPr>
        <w:t xml:space="preserve"> within the Military Police Battalion camp</w:t>
      </w:r>
      <w:r w:rsidRPr="00C01622">
        <w:rPr>
          <w:sz w:val="22"/>
          <w:szCs w:val="22"/>
        </w:rPr>
        <w:t>.</w:t>
      </w:r>
      <w:r w:rsidR="00A85979">
        <w:rPr>
          <w:rStyle w:val="FootnoteReference"/>
          <w:sz w:val="22"/>
          <w:szCs w:val="22"/>
        </w:rPr>
        <w:footnoteReference w:id="25"/>
      </w:r>
      <w:r w:rsidRPr="00C01622">
        <w:rPr>
          <w:sz w:val="22"/>
          <w:szCs w:val="22"/>
        </w:rPr>
        <w:t xml:space="preserve"> On 23 May 2019, Royal Thai Armed For</w:t>
      </w:r>
      <w:r w:rsidR="00E24952">
        <w:rPr>
          <w:sz w:val="22"/>
          <w:szCs w:val="22"/>
        </w:rPr>
        <w:t>ces Headquarters’ spokesperson</w:t>
      </w:r>
      <w:r>
        <w:rPr>
          <w:sz w:val="22"/>
          <w:szCs w:val="22"/>
        </w:rPr>
        <w:t xml:space="preserve"> Maj</w:t>
      </w:r>
      <w:r w:rsidR="00F762F0">
        <w:rPr>
          <w:sz w:val="22"/>
          <w:szCs w:val="22"/>
        </w:rPr>
        <w:t>or</w:t>
      </w:r>
      <w:r>
        <w:rPr>
          <w:sz w:val="22"/>
          <w:szCs w:val="22"/>
        </w:rPr>
        <w:t xml:space="preserve"> Gen</w:t>
      </w:r>
      <w:r w:rsidR="00F762F0">
        <w:rPr>
          <w:sz w:val="22"/>
          <w:szCs w:val="22"/>
        </w:rPr>
        <w:t>eral</w:t>
      </w:r>
      <w:r w:rsidRPr="00C01622">
        <w:rPr>
          <w:sz w:val="22"/>
          <w:szCs w:val="22"/>
        </w:rPr>
        <w:t xml:space="preserve"> Kris Channiyom said that a preliminary investigation suggested Leuchanont had fallen down while trying to secretly climb a building to get into a recreation area</w:t>
      </w:r>
      <w:r>
        <w:rPr>
          <w:sz w:val="22"/>
          <w:szCs w:val="22"/>
        </w:rPr>
        <w:t xml:space="preserve"> </w:t>
      </w:r>
      <w:r w:rsidRPr="00C01622">
        <w:rPr>
          <w:sz w:val="22"/>
          <w:szCs w:val="22"/>
        </w:rPr>
        <w:t xml:space="preserve">and denied </w:t>
      </w:r>
      <w:r w:rsidRPr="00CC650B">
        <w:rPr>
          <w:sz w:val="22"/>
          <w:szCs w:val="22"/>
        </w:rPr>
        <w:t>that Leuchanont had been beaten.</w:t>
      </w:r>
      <w:r w:rsidR="00E24952">
        <w:rPr>
          <w:rStyle w:val="FootnoteReference"/>
          <w:sz w:val="22"/>
          <w:szCs w:val="22"/>
        </w:rPr>
        <w:footnoteReference w:id="26"/>
      </w:r>
      <w:r w:rsidRPr="00CC650B">
        <w:rPr>
          <w:sz w:val="22"/>
          <w:szCs w:val="22"/>
        </w:rPr>
        <w:t xml:space="preserve"> </w:t>
      </w:r>
      <w:r w:rsidRPr="00C01622">
        <w:rPr>
          <w:sz w:val="22"/>
          <w:szCs w:val="22"/>
        </w:rPr>
        <w:t xml:space="preserve">However, Leuchanont’s father </w:t>
      </w:r>
      <w:r>
        <w:rPr>
          <w:sz w:val="22"/>
          <w:szCs w:val="22"/>
        </w:rPr>
        <w:t>reported</w:t>
      </w:r>
      <w:r w:rsidRPr="00C01622">
        <w:rPr>
          <w:sz w:val="22"/>
          <w:szCs w:val="22"/>
        </w:rPr>
        <w:t xml:space="preserve"> that </w:t>
      </w:r>
      <w:r>
        <w:rPr>
          <w:sz w:val="22"/>
          <w:szCs w:val="22"/>
        </w:rPr>
        <w:t>his son</w:t>
      </w:r>
      <w:r w:rsidRPr="00C01622">
        <w:rPr>
          <w:sz w:val="22"/>
          <w:szCs w:val="22"/>
        </w:rPr>
        <w:t xml:space="preserve"> had told him about two weeks before his death that he had a conflict with a more senior soldier and </w:t>
      </w:r>
      <w:r>
        <w:rPr>
          <w:sz w:val="22"/>
          <w:szCs w:val="22"/>
        </w:rPr>
        <w:t xml:space="preserve">he </w:t>
      </w:r>
      <w:r w:rsidRPr="00C01622">
        <w:rPr>
          <w:sz w:val="22"/>
          <w:szCs w:val="22"/>
        </w:rPr>
        <w:t>was afraid that he would be attacked and killed.</w:t>
      </w:r>
      <w:r w:rsidR="0029044A" w:rsidRPr="00C01622">
        <w:rPr>
          <w:rStyle w:val="FootnoteReference"/>
          <w:sz w:val="22"/>
          <w:szCs w:val="22"/>
        </w:rPr>
        <w:footnoteReference w:id="27"/>
      </w:r>
      <w:r w:rsidRPr="00C01622">
        <w:rPr>
          <w:sz w:val="22"/>
          <w:szCs w:val="22"/>
        </w:rPr>
        <w:t xml:space="preserve"> The family received conflicting reports from soldiers from the</w:t>
      </w:r>
      <w:r>
        <w:rPr>
          <w:sz w:val="22"/>
          <w:szCs w:val="22"/>
        </w:rPr>
        <w:t>ir son’s unit: one said he died in his sleep;</w:t>
      </w:r>
      <w:r w:rsidRPr="00C01622">
        <w:rPr>
          <w:sz w:val="22"/>
          <w:szCs w:val="22"/>
        </w:rPr>
        <w:t xml:space="preserve"> another said he was a</w:t>
      </w:r>
      <w:r>
        <w:rPr>
          <w:sz w:val="22"/>
          <w:szCs w:val="22"/>
        </w:rPr>
        <w:t>ccidentally electrocuted;</w:t>
      </w:r>
      <w:r w:rsidRPr="00C01622">
        <w:rPr>
          <w:sz w:val="22"/>
          <w:szCs w:val="22"/>
        </w:rPr>
        <w:t xml:space="preserve"> another said tha</w:t>
      </w:r>
      <w:r>
        <w:rPr>
          <w:sz w:val="22"/>
          <w:szCs w:val="22"/>
        </w:rPr>
        <w:t>t he had fallen from a six-stor</w:t>
      </w:r>
      <w:r w:rsidRPr="00C01622">
        <w:rPr>
          <w:sz w:val="22"/>
          <w:szCs w:val="22"/>
        </w:rPr>
        <w:t>y building.</w:t>
      </w:r>
      <w:r w:rsidRPr="00C01622">
        <w:rPr>
          <w:rStyle w:val="FootnoteReference"/>
          <w:sz w:val="22"/>
          <w:szCs w:val="22"/>
        </w:rPr>
        <w:footnoteReference w:id="28"/>
      </w:r>
      <w:r w:rsidRPr="00C01622">
        <w:rPr>
          <w:sz w:val="22"/>
          <w:szCs w:val="22"/>
        </w:rPr>
        <w:t xml:space="preserve"> The post-mortem report said Leuchanont’s death was caused by the impact of a blunt object that broke his ribs.</w:t>
      </w:r>
      <w:r w:rsidRPr="00C01622">
        <w:rPr>
          <w:rStyle w:val="FootnoteReference"/>
          <w:sz w:val="22"/>
          <w:szCs w:val="22"/>
        </w:rPr>
        <w:footnoteReference w:id="29"/>
      </w:r>
      <w:r w:rsidRPr="00C01622">
        <w:rPr>
          <w:sz w:val="22"/>
          <w:szCs w:val="22"/>
        </w:rPr>
        <w:t xml:space="preserve"> </w:t>
      </w:r>
      <w:r>
        <w:rPr>
          <w:rFonts w:cs="Tahoma"/>
          <w:sz w:val="22"/>
          <w:szCs w:val="22"/>
        </w:rPr>
        <w:t xml:space="preserve">On 24 May 2019, </w:t>
      </w:r>
      <w:r w:rsidR="00E24952">
        <w:rPr>
          <w:rFonts w:cs="Tahoma"/>
          <w:sz w:val="22"/>
          <w:szCs w:val="22"/>
        </w:rPr>
        <w:t xml:space="preserve">it was reported </w:t>
      </w:r>
      <w:r w:rsidR="00532C63">
        <w:rPr>
          <w:rFonts w:cs="Tahoma"/>
          <w:sz w:val="22"/>
          <w:szCs w:val="22"/>
        </w:rPr>
        <w:t xml:space="preserve">that </w:t>
      </w:r>
      <w:r>
        <w:rPr>
          <w:sz w:val="22"/>
          <w:szCs w:val="22"/>
        </w:rPr>
        <w:t>Chief of Defense F</w:t>
      </w:r>
      <w:r w:rsidRPr="00C01622">
        <w:rPr>
          <w:sz w:val="22"/>
          <w:szCs w:val="22"/>
        </w:rPr>
        <w:t xml:space="preserve">orces Gen Pornpipat Benjasri </w:t>
      </w:r>
      <w:r w:rsidR="00532C63">
        <w:rPr>
          <w:sz w:val="22"/>
          <w:szCs w:val="22"/>
        </w:rPr>
        <w:t xml:space="preserve">had </w:t>
      </w:r>
      <w:r w:rsidRPr="00C01622">
        <w:rPr>
          <w:sz w:val="22"/>
          <w:szCs w:val="22"/>
        </w:rPr>
        <w:lastRenderedPageBreak/>
        <w:t>appointed a military panel to investigate Leuchanont’s death</w:t>
      </w:r>
      <w:r w:rsidR="00F00281">
        <w:rPr>
          <w:sz w:val="22"/>
          <w:szCs w:val="22"/>
        </w:rPr>
        <w:t>.</w:t>
      </w:r>
      <w:r w:rsidRPr="00C01622">
        <w:rPr>
          <w:rStyle w:val="FootnoteReference"/>
          <w:sz w:val="22"/>
          <w:szCs w:val="22"/>
        </w:rPr>
        <w:footnoteReference w:id="30"/>
      </w:r>
      <w:r w:rsidRPr="00C01622">
        <w:rPr>
          <w:sz w:val="22"/>
          <w:szCs w:val="22"/>
        </w:rPr>
        <w:t xml:space="preserve"> However, no </w:t>
      </w:r>
      <w:r>
        <w:rPr>
          <w:sz w:val="22"/>
          <w:szCs w:val="22"/>
        </w:rPr>
        <w:t>results of the investigation</w:t>
      </w:r>
      <w:r w:rsidRPr="00C01622">
        <w:rPr>
          <w:sz w:val="22"/>
          <w:szCs w:val="22"/>
        </w:rPr>
        <w:t xml:space="preserve"> </w:t>
      </w:r>
      <w:r>
        <w:rPr>
          <w:sz w:val="22"/>
          <w:szCs w:val="22"/>
        </w:rPr>
        <w:t>have been</w:t>
      </w:r>
      <w:r w:rsidRPr="00DB756D">
        <w:rPr>
          <w:sz w:val="22"/>
          <w:szCs w:val="22"/>
        </w:rPr>
        <w:t xml:space="preserve"> publicly announced.</w:t>
      </w:r>
    </w:p>
    <w:p w14:paraId="7704158D" w14:textId="77777777" w:rsidR="00A32FAF" w:rsidRPr="00D47FCA" w:rsidRDefault="00A32FAF" w:rsidP="00A32FAF">
      <w:pPr>
        <w:jc w:val="both"/>
        <w:rPr>
          <w:sz w:val="22"/>
          <w:szCs w:val="22"/>
        </w:rPr>
      </w:pPr>
    </w:p>
    <w:p w14:paraId="72BBC21F" w14:textId="77777777" w:rsidR="00A32FAF" w:rsidRPr="00D47FCA" w:rsidRDefault="00A32FAF" w:rsidP="00A32FAF">
      <w:pPr>
        <w:jc w:val="both"/>
        <w:rPr>
          <w:b/>
          <w:i/>
          <w:sz w:val="22"/>
          <w:szCs w:val="22"/>
        </w:rPr>
      </w:pPr>
      <w:r w:rsidRPr="00D47FCA">
        <w:rPr>
          <w:b/>
          <w:i/>
          <w:sz w:val="22"/>
          <w:szCs w:val="22"/>
        </w:rPr>
        <w:t>Use of military detention facilities increases risk of torture</w:t>
      </w:r>
    </w:p>
    <w:p w14:paraId="281321DD" w14:textId="77777777" w:rsidR="00A32FAF" w:rsidRPr="00D47FCA" w:rsidRDefault="00A32FAF" w:rsidP="00A32FAF">
      <w:pPr>
        <w:jc w:val="both"/>
        <w:rPr>
          <w:sz w:val="22"/>
          <w:szCs w:val="22"/>
        </w:rPr>
      </w:pPr>
    </w:p>
    <w:p w14:paraId="0106E5D8" w14:textId="77777777" w:rsidR="00A32FAF" w:rsidRPr="00D47FCA" w:rsidRDefault="00A32FAF" w:rsidP="00A32FAF">
      <w:pPr>
        <w:jc w:val="both"/>
        <w:rPr>
          <w:sz w:val="22"/>
          <w:szCs w:val="22"/>
        </w:rPr>
      </w:pPr>
      <w:r w:rsidRPr="00D47FCA">
        <w:rPr>
          <w:sz w:val="22"/>
          <w:szCs w:val="22"/>
        </w:rPr>
        <w:t>Military bases</w:t>
      </w:r>
      <w:r>
        <w:rPr>
          <w:sz w:val="22"/>
          <w:szCs w:val="22"/>
        </w:rPr>
        <w:t xml:space="preserve"> </w:t>
      </w:r>
      <w:r w:rsidRPr="00D47FCA">
        <w:rPr>
          <w:sz w:val="22"/>
          <w:szCs w:val="22"/>
        </w:rPr>
        <w:t>continue to be used to detain civilians,</w:t>
      </w:r>
      <w:r>
        <w:rPr>
          <w:sz w:val="22"/>
          <w:szCs w:val="22"/>
        </w:rPr>
        <w:t xml:space="preserve"> </w:t>
      </w:r>
      <w:r w:rsidRPr="00D47FCA">
        <w:rPr>
          <w:sz w:val="22"/>
          <w:szCs w:val="22"/>
        </w:rPr>
        <w:t xml:space="preserve">and </w:t>
      </w:r>
      <w:r>
        <w:rPr>
          <w:sz w:val="22"/>
          <w:szCs w:val="22"/>
        </w:rPr>
        <w:t xml:space="preserve">allegations of </w:t>
      </w:r>
      <w:r w:rsidRPr="00D47FCA">
        <w:rPr>
          <w:sz w:val="22"/>
          <w:szCs w:val="22"/>
        </w:rPr>
        <w:t>torture in detention by military personnel</w:t>
      </w:r>
      <w:r>
        <w:rPr>
          <w:sz w:val="22"/>
          <w:szCs w:val="22"/>
        </w:rPr>
        <w:t xml:space="preserve"> have </w:t>
      </w:r>
      <w:r w:rsidRPr="00D47FCA">
        <w:rPr>
          <w:sz w:val="22"/>
          <w:szCs w:val="22"/>
        </w:rPr>
        <w:t>continued to</w:t>
      </w:r>
      <w:r>
        <w:rPr>
          <w:sz w:val="22"/>
          <w:szCs w:val="22"/>
        </w:rPr>
        <w:t xml:space="preserve"> surface, particularly </w:t>
      </w:r>
      <w:r w:rsidRPr="00D47FCA">
        <w:rPr>
          <w:sz w:val="22"/>
          <w:szCs w:val="22"/>
        </w:rPr>
        <w:t>in Thailand’s Southern Border Provinces.</w:t>
      </w:r>
    </w:p>
    <w:p w14:paraId="00AC38AF" w14:textId="77777777" w:rsidR="00A32FAF" w:rsidRPr="00D47FCA" w:rsidRDefault="00A32FAF" w:rsidP="00A32FAF">
      <w:pPr>
        <w:jc w:val="both"/>
        <w:rPr>
          <w:sz w:val="22"/>
          <w:szCs w:val="22"/>
        </w:rPr>
      </w:pPr>
    </w:p>
    <w:p w14:paraId="6A07414D" w14:textId="3D2DFB6B" w:rsidR="00A32FAF" w:rsidRDefault="00A32FAF" w:rsidP="00A32FAF">
      <w:pPr>
        <w:jc w:val="both"/>
        <w:rPr>
          <w:b/>
        </w:rPr>
      </w:pPr>
      <w:r w:rsidRPr="00D47FCA">
        <w:rPr>
          <w:sz w:val="22"/>
          <w:szCs w:val="22"/>
        </w:rPr>
        <w:t xml:space="preserve">On 14 March 2019, </w:t>
      </w:r>
      <w:r w:rsidRPr="00343B0E">
        <w:rPr>
          <w:sz w:val="22"/>
          <w:szCs w:val="22"/>
        </w:rPr>
        <w:t>Masu</w:t>
      </w:r>
      <w:r w:rsidRPr="00672346">
        <w:rPr>
          <w:sz w:val="22"/>
          <w:szCs w:val="22"/>
        </w:rPr>
        <w:t xml:space="preserve">kri Salae, </w:t>
      </w:r>
      <w:r>
        <w:rPr>
          <w:sz w:val="22"/>
          <w:szCs w:val="22"/>
        </w:rPr>
        <w:t xml:space="preserve">a </w:t>
      </w:r>
      <w:r w:rsidRPr="00672346">
        <w:rPr>
          <w:sz w:val="22"/>
          <w:szCs w:val="22"/>
        </w:rPr>
        <w:t>36</w:t>
      </w:r>
      <w:r>
        <w:rPr>
          <w:sz w:val="22"/>
          <w:szCs w:val="22"/>
        </w:rPr>
        <w:t>-year-old man</w:t>
      </w:r>
      <w:r w:rsidRPr="00672346">
        <w:rPr>
          <w:sz w:val="22"/>
          <w:szCs w:val="22"/>
        </w:rPr>
        <w:t xml:space="preserve">, was arrested and </w:t>
      </w:r>
      <w:r>
        <w:rPr>
          <w:sz w:val="22"/>
          <w:szCs w:val="22"/>
        </w:rPr>
        <w:t xml:space="preserve">taken </w:t>
      </w:r>
      <w:r w:rsidRPr="00672346">
        <w:rPr>
          <w:sz w:val="22"/>
          <w:szCs w:val="22"/>
        </w:rPr>
        <w:t xml:space="preserve">to the </w:t>
      </w:r>
      <w:proofErr w:type="spellStart"/>
      <w:r w:rsidRPr="00672346">
        <w:rPr>
          <w:sz w:val="22"/>
          <w:szCs w:val="22"/>
        </w:rPr>
        <w:t>Ingkhayut</w:t>
      </w:r>
      <w:proofErr w:type="spellEnd"/>
      <w:r w:rsidRPr="00672346">
        <w:rPr>
          <w:sz w:val="22"/>
          <w:szCs w:val="22"/>
        </w:rPr>
        <w:t xml:space="preserve"> Army Camp, </w:t>
      </w:r>
      <w:proofErr w:type="spellStart"/>
      <w:r w:rsidRPr="00672346">
        <w:rPr>
          <w:sz w:val="22"/>
          <w:szCs w:val="22"/>
        </w:rPr>
        <w:t>Pattani</w:t>
      </w:r>
      <w:proofErr w:type="spellEnd"/>
      <w:r w:rsidRPr="00D76476">
        <w:rPr>
          <w:sz w:val="22"/>
          <w:szCs w:val="22"/>
        </w:rPr>
        <w:t xml:space="preserve"> </w:t>
      </w:r>
      <w:r>
        <w:rPr>
          <w:sz w:val="22"/>
          <w:szCs w:val="22"/>
        </w:rPr>
        <w:t xml:space="preserve">Province, </w:t>
      </w:r>
      <w:r w:rsidRPr="00D76476">
        <w:rPr>
          <w:sz w:val="22"/>
          <w:szCs w:val="22"/>
        </w:rPr>
        <w:t>for questioning</w:t>
      </w:r>
      <w:r>
        <w:rPr>
          <w:rFonts w:cs="Tahoma"/>
          <w:sz w:val="22"/>
          <w:szCs w:val="22"/>
        </w:rPr>
        <w:t>.</w:t>
      </w:r>
      <w:r w:rsidR="00E01BCB">
        <w:rPr>
          <w:rStyle w:val="FootnoteReference"/>
          <w:rFonts w:cs="Tahoma"/>
          <w:sz w:val="22"/>
          <w:szCs w:val="22"/>
        </w:rPr>
        <w:footnoteReference w:id="31"/>
      </w:r>
      <w:r w:rsidRPr="00D76476">
        <w:rPr>
          <w:sz w:val="22"/>
          <w:szCs w:val="22"/>
        </w:rPr>
        <w:t xml:space="preserve"> Two days later, he was sent to Pattani General </w:t>
      </w:r>
      <w:r>
        <w:rPr>
          <w:sz w:val="22"/>
          <w:szCs w:val="22"/>
        </w:rPr>
        <w:t>H</w:t>
      </w:r>
      <w:r w:rsidRPr="00D76476">
        <w:rPr>
          <w:sz w:val="22"/>
          <w:szCs w:val="22"/>
        </w:rPr>
        <w:t xml:space="preserve">ospital </w:t>
      </w:r>
      <w:r>
        <w:rPr>
          <w:sz w:val="22"/>
          <w:szCs w:val="22"/>
        </w:rPr>
        <w:t xml:space="preserve">after becoming </w:t>
      </w:r>
      <w:r w:rsidRPr="00D76476">
        <w:rPr>
          <w:sz w:val="22"/>
          <w:szCs w:val="22"/>
        </w:rPr>
        <w:t>unconscious</w:t>
      </w:r>
      <w:r>
        <w:rPr>
          <w:sz w:val="22"/>
          <w:szCs w:val="22"/>
        </w:rPr>
        <w:t>. Authorities claimed that he had fallen</w:t>
      </w:r>
      <w:r w:rsidRPr="00D76476">
        <w:rPr>
          <w:sz w:val="22"/>
          <w:szCs w:val="22"/>
        </w:rPr>
        <w:t xml:space="preserve"> in t</w:t>
      </w:r>
      <w:r>
        <w:rPr>
          <w:sz w:val="22"/>
          <w:szCs w:val="22"/>
        </w:rPr>
        <w:t>he military camp’s toilet block</w:t>
      </w:r>
      <w:r w:rsidRPr="00343B0E">
        <w:rPr>
          <w:sz w:val="22"/>
          <w:szCs w:val="22"/>
        </w:rPr>
        <w:t>.</w:t>
      </w:r>
      <w:r w:rsidR="00E01BCB" w:rsidRPr="00672346">
        <w:rPr>
          <w:rStyle w:val="FootnoteReference"/>
          <w:sz w:val="22"/>
          <w:szCs w:val="22"/>
        </w:rPr>
        <w:footnoteReference w:id="32"/>
      </w:r>
      <w:r w:rsidRPr="00D47FCA">
        <w:rPr>
          <w:sz w:val="22"/>
          <w:szCs w:val="22"/>
        </w:rPr>
        <w:t xml:space="preserve"> </w:t>
      </w:r>
      <w:r>
        <w:rPr>
          <w:sz w:val="22"/>
          <w:szCs w:val="22"/>
        </w:rPr>
        <w:t>T</w:t>
      </w:r>
      <w:r w:rsidRPr="00D47FCA">
        <w:rPr>
          <w:sz w:val="22"/>
          <w:szCs w:val="22"/>
        </w:rPr>
        <w:t xml:space="preserve">he </w:t>
      </w:r>
      <w:r>
        <w:rPr>
          <w:sz w:val="22"/>
          <w:szCs w:val="22"/>
        </w:rPr>
        <w:t xml:space="preserve">Thai human rights NGO </w:t>
      </w:r>
      <w:r w:rsidRPr="00D47FCA">
        <w:rPr>
          <w:sz w:val="22"/>
          <w:szCs w:val="22"/>
        </w:rPr>
        <w:t>Cross-</w:t>
      </w:r>
      <w:r w:rsidRPr="00343B0E">
        <w:rPr>
          <w:sz w:val="22"/>
          <w:szCs w:val="22"/>
        </w:rPr>
        <w:t xml:space="preserve">Cultural </w:t>
      </w:r>
      <w:r w:rsidR="00E01BCB">
        <w:rPr>
          <w:sz w:val="22"/>
          <w:szCs w:val="22"/>
        </w:rPr>
        <w:t>Foundation (CrC</w:t>
      </w:r>
      <w:r w:rsidRPr="00672346">
        <w:rPr>
          <w:sz w:val="22"/>
          <w:szCs w:val="22"/>
        </w:rPr>
        <w:t xml:space="preserve">F) alleged that during questioning </w:t>
      </w:r>
      <w:r>
        <w:rPr>
          <w:sz w:val="22"/>
          <w:szCs w:val="22"/>
        </w:rPr>
        <w:t>at the military camp, Masukri was forced to stand</w:t>
      </w:r>
      <w:r w:rsidRPr="00D76476">
        <w:rPr>
          <w:sz w:val="22"/>
          <w:szCs w:val="22"/>
        </w:rPr>
        <w:t xml:space="preserve"> </w:t>
      </w:r>
      <w:r>
        <w:rPr>
          <w:sz w:val="22"/>
          <w:szCs w:val="22"/>
        </w:rPr>
        <w:t xml:space="preserve">for two </w:t>
      </w:r>
      <w:r w:rsidR="00E01BCB">
        <w:rPr>
          <w:sz w:val="22"/>
          <w:szCs w:val="22"/>
        </w:rPr>
        <w:t>nights</w:t>
      </w:r>
      <w:r>
        <w:rPr>
          <w:sz w:val="22"/>
          <w:szCs w:val="22"/>
        </w:rPr>
        <w:t xml:space="preserve"> and</w:t>
      </w:r>
      <w:r w:rsidR="00E01BCB">
        <w:rPr>
          <w:sz w:val="22"/>
          <w:szCs w:val="22"/>
        </w:rPr>
        <w:t xml:space="preserve"> three days, </w:t>
      </w:r>
      <w:r w:rsidRPr="00D76476">
        <w:rPr>
          <w:sz w:val="22"/>
          <w:szCs w:val="22"/>
        </w:rPr>
        <w:t>and only allow</w:t>
      </w:r>
      <w:r>
        <w:rPr>
          <w:sz w:val="22"/>
          <w:szCs w:val="22"/>
        </w:rPr>
        <w:t>ed</w:t>
      </w:r>
      <w:r w:rsidRPr="00D76476">
        <w:rPr>
          <w:sz w:val="22"/>
          <w:szCs w:val="22"/>
        </w:rPr>
        <w:t xml:space="preserve"> to sit for praying or eating.</w:t>
      </w:r>
      <w:r w:rsidR="00E01BCB">
        <w:rPr>
          <w:rStyle w:val="FootnoteReference"/>
          <w:rFonts w:cs="Tahoma"/>
          <w:sz w:val="22"/>
          <w:szCs w:val="22"/>
        </w:rPr>
        <w:footnoteReference w:id="33"/>
      </w:r>
      <w:r w:rsidRPr="00D76476">
        <w:rPr>
          <w:sz w:val="22"/>
          <w:szCs w:val="22"/>
        </w:rPr>
        <w:t xml:space="preserve"> </w:t>
      </w:r>
      <w:r w:rsidR="00E01BCB">
        <w:rPr>
          <w:sz w:val="22"/>
          <w:szCs w:val="22"/>
        </w:rPr>
        <w:t>CrC</w:t>
      </w:r>
      <w:r>
        <w:rPr>
          <w:sz w:val="22"/>
          <w:szCs w:val="22"/>
        </w:rPr>
        <w:t>F also alleged</w:t>
      </w:r>
      <w:r w:rsidRPr="00D76476">
        <w:rPr>
          <w:sz w:val="22"/>
          <w:szCs w:val="22"/>
        </w:rPr>
        <w:t xml:space="preserve"> </w:t>
      </w:r>
      <w:r w:rsidR="009C014E">
        <w:rPr>
          <w:sz w:val="22"/>
          <w:szCs w:val="22"/>
        </w:rPr>
        <w:t xml:space="preserve">that </w:t>
      </w:r>
      <w:r w:rsidR="00903543">
        <w:rPr>
          <w:sz w:val="22"/>
          <w:szCs w:val="22"/>
        </w:rPr>
        <w:t>“certain officers in charge”</w:t>
      </w:r>
      <w:r w:rsidR="009C014E">
        <w:rPr>
          <w:sz w:val="22"/>
          <w:szCs w:val="22"/>
        </w:rPr>
        <w:t xml:space="preserve"> </w:t>
      </w:r>
      <w:r w:rsidR="00464B6A">
        <w:rPr>
          <w:sz w:val="22"/>
          <w:szCs w:val="22"/>
        </w:rPr>
        <w:t xml:space="preserve">repeatedly kicked </w:t>
      </w:r>
      <w:proofErr w:type="spellStart"/>
      <w:r w:rsidRPr="00343B0E">
        <w:rPr>
          <w:sz w:val="22"/>
          <w:szCs w:val="22"/>
        </w:rPr>
        <w:t>Masu</w:t>
      </w:r>
      <w:r w:rsidRPr="00672346">
        <w:rPr>
          <w:sz w:val="22"/>
          <w:szCs w:val="22"/>
        </w:rPr>
        <w:t>kri</w:t>
      </w:r>
      <w:r w:rsidR="00BA5C27">
        <w:rPr>
          <w:sz w:val="22"/>
          <w:szCs w:val="22"/>
        </w:rPr>
        <w:t>’s</w:t>
      </w:r>
      <w:proofErr w:type="spellEnd"/>
      <w:r w:rsidRPr="00D76476">
        <w:rPr>
          <w:sz w:val="22"/>
          <w:szCs w:val="22"/>
        </w:rPr>
        <w:t xml:space="preserve"> </w:t>
      </w:r>
      <w:r w:rsidR="009C014E">
        <w:rPr>
          <w:sz w:val="22"/>
          <w:szCs w:val="22"/>
        </w:rPr>
        <w:t>legs</w:t>
      </w:r>
      <w:r w:rsidR="00F00281">
        <w:rPr>
          <w:sz w:val="22"/>
          <w:szCs w:val="22"/>
        </w:rPr>
        <w:t xml:space="preserve">, hit </w:t>
      </w:r>
      <w:r w:rsidR="00464B6A">
        <w:rPr>
          <w:sz w:val="22"/>
          <w:szCs w:val="22"/>
        </w:rPr>
        <w:t xml:space="preserve">him </w:t>
      </w:r>
      <w:r w:rsidR="00F00281">
        <w:rPr>
          <w:sz w:val="22"/>
          <w:szCs w:val="22"/>
        </w:rPr>
        <w:t>on his head with a baton wrapped in cloth</w:t>
      </w:r>
      <w:r w:rsidRPr="00343B0E">
        <w:rPr>
          <w:sz w:val="22"/>
          <w:szCs w:val="22"/>
        </w:rPr>
        <w:t xml:space="preserve">, </w:t>
      </w:r>
      <w:r>
        <w:rPr>
          <w:sz w:val="22"/>
          <w:szCs w:val="22"/>
        </w:rPr>
        <w:t>and</w:t>
      </w:r>
      <w:r w:rsidR="00BA5C27">
        <w:rPr>
          <w:sz w:val="22"/>
          <w:szCs w:val="22"/>
        </w:rPr>
        <w:t xml:space="preserve"> </w:t>
      </w:r>
      <w:r>
        <w:rPr>
          <w:sz w:val="22"/>
          <w:szCs w:val="22"/>
        </w:rPr>
        <w:t xml:space="preserve">deprived </w:t>
      </w:r>
      <w:r w:rsidR="00464B6A">
        <w:rPr>
          <w:sz w:val="22"/>
          <w:szCs w:val="22"/>
        </w:rPr>
        <w:t xml:space="preserve">him </w:t>
      </w:r>
      <w:r>
        <w:rPr>
          <w:sz w:val="22"/>
          <w:szCs w:val="22"/>
        </w:rPr>
        <w:t>of</w:t>
      </w:r>
      <w:r w:rsidRPr="00343B0E">
        <w:rPr>
          <w:sz w:val="22"/>
          <w:szCs w:val="22"/>
        </w:rPr>
        <w:t xml:space="preserve"> sleep</w:t>
      </w:r>
      <w:r w:rsidRPr="00672346">
        <w:rPr>
          <w:sz w:val="22"/>
          <w:szCs w:val="22"/>
        </w:rPr>
        <w:t>.</w:t>
      </w:r>
      <w:r w:rsidR="00E01BCB">
        <w:rPr>
          <w:rStyle w:val="FootnoteReference"/>
          <w:rFonts w:cs="Tahoma"/>
          <w:sz w:val="22"/>
          <w:szCs w:val="22"/>
        </w:rPr>
        <w:footnoteReference w:id="34"/>
      </w:r>
    </w:p>
    <w:p w14:paraId="3361275C" w14:textId="77777777" w:rsidR="00A32FAF" w:rsidRDefault="00A32FAF" w:rsidP="00A32FAF">
      <w:pPr>
        <w:jc w:val="both"/>
        <w:rPr>
          <w:b/>
        </w:rPr>
      </w:pPr>
    </w:p>
    <w:p w14:paraId="06CC1726" w14:textId="764572CF" w:rsidR="00A32FAF" w:rsidRPr="00C607C7" w:rsidRDefault="00A32FAF" w:rsidP="00C607C7">
      <w:pPr>
        <w:jc w:val="both"/>
        <w:rPr>
          <w:b/>
        </w:rPr>
      </w:pPr>
      <w:r w:rsidRPr="00CE715C">
        <w:rPr>
          <w:sz w:val="22"/>
          <w:szCs w:val="22"/>
        </w:rPr>
        <w:t>On 25 August 2019, Abdulloh Esomuso</w:t>
      </w:r>
      <w:r>
        <w:rPr>
          <w:sz w:val="22"/>
          <w:szCs w:val="22"/>
        </w:rPr>
        <w:t>r</w:t>
      </w:r>
      <w:r w:rsidRPr="008A52D0">
        <w:rPr>
          <w:sz w:val="22"/>
          <w:szCs w:val="22"/>
        </w:rPr>
        <w:t>, a 34-year-old</w:t>
      </w:r>
      <w:r w:rsidRPr="008A52D0">
        <w:t xml:space="preserve"> </w:t>
      </w:r>
      <w:r w:rsidRPr="008A52D0">
        <w:rPr>
          <w:sz w:val="22"/>
          <w:szCs w:val="22"/>
        </w:rPr>
        <w:t>construction worker</w:t>
      </w:r>
      <w:r w:rsidRPr="008A52D0">
        <w:rPr>
          <w:rFonts w:cs="Tahoma"/>
          <w:sz w:val="22"/>
          <w:szCs w:val="22"/>
        </w:rPr>
        <w:t>,</w:t>
      </w:r>
      <w:r w:rsidRPr="00462580">
        <w:rPr>
          <w:sz w:val="22"/>
          <w:szCs w:val="22"/>
        </w:rPr>
        <w:t xml:space="preserve"> was pronounced dead after 35 days in</w:t>
      </w:r>
      <w:r w:rsidRPr="00AA371D">
        <w:rPr>
          <w:sz w:val="22"/>
          <w:szCs w:val="22"/>
        </w:rPr>
        <w:t xml:space="preserve"> ICU</w:t>
      </w:r>
      <w:r w:rsidRPr="00E84620">
        <w:rPr>
          <w:sz w:val="22"/>
          <w:szCs w:val="22"/>
        </w:rPr>
        <w:t xml:space="preserve"> at Songklanagarind Hospital </w:t>
      </w:r>
      <w:r w:rsidRPr="00CE715C">
        <w:rPr>
          <w:sz w:val="22"/>
          <w:szCs w:val="22"/>
        </w:rPr>
        <w:t>in Songkhla Province.</w:t>
      </w:r>
      <w:r w:rsidRPr="008A52D0">
        <w:rPr>
          <w:sz w:val="22"/>
          <w:szCs w:val="22"/>
        </w:rPr>
        <w:t xml:space="preserve"> According to the hospital, his cause of death was acute pneumonia and septic shock.</w:t>
      </w:r>
      <w:r w:rsidRPr="00CE715C">
        <w:rPr>
          <w:rStyle w:val="FootnoteReference"/>
          <w:sz w:val="22"/>
          <w:szCs w:val="22"/>
        </w:rPr>
        <w:footnoteReference w:id="35"/>
      </w:r>
      <w:r w:rsidRPr="00CE715C">
        <w:rPr>
          <w:sz w:val="22"/>
          <w:szCs w:val="22"/>
        </w:rPr>
        <w:t xml:space="preserve"> Abdulloh was first arrested at his house on 20 July 2019 and taken to</w:t>
      </w:r>
      <w:r w:rsidRPr="00E84620">
        <w:rPr>
          <w:sz w:val="22"/>
          <w:szCs w:val="22"/>
        </w:rPr>
        <w:t xml:space="preserve"> the</w:t>
      </w:r>
      <w:r w:rsidRPr="00CE715C">
        <w:rPr>
          <w:sz w:val="22"/>
          <w:szCs w:val="22"/>
        </w:rPr>
        <w:t xml:space="preserve"> </w:t>
      </w:r>
      <w:proofErr w:type="spellStart"/>
      <w:r w:rsidRPr="00CE715C">
        <w:rPr>
          <w:sz w:val="22"/>
          <w:szCs w:val="22"/>
        </w:rPr>
        <w:t>Ingk</w:t>
      </w:r>
      <w:r>
        <w:rPr>
          <w:sz w:val="22"/>
          <w:szCs w:val="22"/>
        </w:rPr>
        <w:t>h</w:t>
      </w:r>
      <w:r w:rsidRPr="00CE715C">
        <w:rPr>
          <w:sz w:val="22"/>
          <w:szCs w:val="22"/>
        </w:rPr>
        <w:t>ayut</w:t>
      </w:r>
      <w:proofErr w:type="spellEnd"/>
      <w:r w:rsidR="00F762F0">
        <w:rPr>
          <w:sz w:val="22"/>
          <w:szCs w:val="22"/>
        </w:rPr>
        <w:t xml:space="preserve"> Army</w:t>
      </w:r>
      <w:r w:rsidRPr="00CE715C">
        <w:rPr>
          <w:sz w:val="22"/>
          <w:szCs w:val="22"/>
        </w:rPr>
        <w:t xml:space="preserve"> camp in </w:t>
      </w:r>
      <w:proofErr w:type="spellStart"/>
      <w:r w:rsidRPr="00CE715C">
        <w:rPr>
          <w:sz w:val="22"/>
          <w:szCs w:val="22"/>
        </w:rPr>
        <w:t>Pattani</w:t>
      </w:r>
      <w:proofErr w:type="spellEnd"/>
      <w:r w:rsidRPr="00CE715C">
        <w:rPr>
          <w:sz w:val="22"/>
          <w:szCs w:val="22"/>
        </w:rPr>
        <w:t xml:space="preserve"> Province </w:t>
      </w:r>
      <w:r w:rsidRPr="008A52D0">
        <w:rPr>
          <w:sz w:val="22"/>
          <w:szCs w:val="22"/>
        </w:rPr>
        <w:t xml:space="preserve">after authorities </w:t>
      </w:r>
      <w:r w:rsidRPr="00E84620">
        <w:rPr>
          <w:sz w:val="22"/>
          <w:szCs w:val="22"/>
        </w:rPr>
        <w:t>suspected him of involvement</w:t>
      </w:r>
      <w:r w:rsidRPr="00CE715C">
        <w:rPr>
          <w:sz w:val="22"/>
          <w:szCs w:val="22"/>
        </w:rPr>
        <w:t xml:space="preserve"> </w:t>
      </w:r>
      <w:r w:rsidRPr="00E84620">
        <w:rPr>
          <w:sz w:val="22"/>
          <w:szCs w:val="22"/>
        </w:rPr>
        <w:t xml:space="preserve">in </w:t>
      </w:r>
      <w:r w:rsidRPr="00CE715C">
        <w:rPr>
          <w:sz w:val="22"/>
          <w:szCs w:val="22"/>
        </w:rPr>
        <w:t>a local insurgent group</w:t>
      </w:r>
      <w:r w:rsidRPr="008A52D0">
        <w:rPr>
          <w:sz w:val="22"/>
          <w:szCs w:val="22"/>
        </w:rPr>
        <w:t>.</w:t>
      </w:r>
      <w:r w:rsidRPr="00CE715C">
        <w:rPr>
          <w:rStyle w:val="FootnoteReference"/>
          <w:sz w:val="22"/>
          <w:szCs w:val="22"/>
        </w:rPr>
        <w:footnoteReference w:id="36"/>
      </w:r>
      <w:r w:rsidRPr="00CE715C">
        <w:rPr>
          <w:sz w:val="22"/>
          <w:szCs w:val="22"/>
        </w:rPr>
        <w:t xml:space="preserve"> On the following morning, Abdulloh was found unconscious in t</w:t>
      </w:r>
      <w:r w:rsidRPr="00E84620">
        <w:rPr>
          <w:sz w:val="22"/>
          <w:szCs w:val="22"/>
        </w:rPr>
        <w:t>he military camp’s toilet block. H</w:t>
      </w:r>
      <w:r w:rsidRPr="00CE715C">
        <w:rPr>
          <w:sz w:val="22"/>
          <w:szCs w:val="22"/>
        </w:rPr>
        <w:t xml:space="preserve">e was </w:t>
      </w:r>
      <w:r w:rsidRPr="00E84620">
        <w:rPr>
          <w:sz w:val="22"/>
          <w:szCs w:val="22"/>
        </w:rPr>
        <w:t xml:space="preserve">then transferred to </w:t>
      </w:r>
      <w:r w:rsidRPr="00CE715C">
        <w:rPr>
          <w:sz w:val="22"/>
          <w:szCs w:val="22"/>
        </w:rPr>
        <w:t>Patt</w:t>
      </w:r>
      <w:r w:rsidRPr="00E84620">
        <w:rPr>
          <w:sz w:val="22"/>
          <w:szCs w:val="22"/>
        </w:rPr>
        <w:t xml:space="preserve">ani General Hospital and, on 22 July 2019, to </w:t>
      </w:r>
      <w:proofErr w:type="spellStart"/>
      <w:r w:rsidRPr="00E84620">
        <w:rPr>
          <w:sz w:val="22"/>
          <w:szCs w:val="22"/>
        </w:rPr>
        <w:t>Songklanagarind</w:t>
      </w:r>
      <w:proofErr w:type="spellEnd"/>
      <w:r w:rsidRPr="00CE715C">
        <w:rPr>
          <w:sz w:val="22"/>
          <w:szCs w:val="22"/>
        </w:rPr>
        <w:t xml:space="preserve"> Hospital.</w:t>
      </w:r>
      <w:r w:rsidR="00442BC8" w:rsidRPr="00CE715C">
        <w:rPr>
          <w:rStyle w:val="FootnoteReference"/>
          <w:sz w:val="22"/>
          <w:szCs w:val="22"/>
        </w:rPr>
        <w:footnoteReference w:id="37"/>
      </w:r>
      <w:r w:rsidRPr="00CE715C">
        <w:rPr>
          <w:sz w:val="22"/>
          <w:szCs w:val="22"/>
          <w:cs/>
        </w:rPr>
        <w:t xml:space="preserve"> </w:t>
      </w:r>
      <w:r w:rsidRPr="00CE715C">
        <w:rPr>
          <w:rFonts w:cs="Tahoma"/>
          <w:sz w:val="22"/>
          <w:szCs w:val="22"/>
        </w:rPr>
        <w:t xml:space="preserve">In November 2019, </w:t>
      </w:r>
      <w:r w:rsidRPr="008A52D0">
        <w:rPr>
          <w:sz w:val="22"/>
          <w:szCs w:val="22"/>
        </w:rPr>
        <w:t xml:space="preserve">the </w:t>
      </w:r>
      <w:r w:rsidRPr="00E84620">
        <w:rPr>
          <w:sz w:val="22"/>
          <w:szCs w:val="22"/>
        </w:rPr>
        <w:t xml:space="preserve">police </w:t>
      </w:r>
      <w:r>
        <w:rPr>
          <w:sz w:val="22"/>
          <w:szCs w:val="22"/>
        </w:rPr>
        <w:t>DSI</w:t>
      </w:r>
      <w:r w:rsidRPr="008A52D0">
        <w:rPr>
          <w:sz w:val="22"/>
          <w:szCs w:val="22"/>
        </w:rPr>
        <w:t xml:space="preserve"> </w:t>
      </w:r>
      <w:r w:rsidRPr="00E84620">
        <w:rPr>
          <w:rFonts w:cs="Tahoma"/>
          <w:sz w:val="22"/>
          <w:szCs w:val="22"/>
        </w:rPr>
        <w:t>said it was investigating</w:t>
      </w:r>
      <w:r w:rsidRPr="00CE715C">
        <w:rPr>
          <w:rFonts w:cs="Tahoma"/>
          <w:sz w:val="22"/>
          <w:szCs w:val="22"/>
        </w:rPr>
        <w:t xml:space="preserve"> the case.</w:t>
      </w:r>
      <w:r w:rsidRPr="00CE715C">
        <w:rPr>
          <w:rStyle w:val="FootnoteReference"/>
          <w:rFonts w:cs="Tahoma"/>
          <w:sz w:val="22"/>
          <w:szCs w:val="22"/>
        </w:rPr>
        <w:footnoteReference w:id="38"/>
      </w:r>
    </w:p>
    <w:p w14:paraId="4E247FD6" w14:textId="77777777" w:rsidR="00E918DB" w:rsidRDefault="00E918DB">
      <w:pPr>
        <w:rPr>
          <w:b/>
          <w:szCs w:val="24"/>
        </w:rPr>
      </w:pPr>
      <w:r>
        <w:rPr>
          <w:b/>
          <w:szCs w:val="24"/>
        </w:rPr>
        <w:br w:type="page"/>
      </w:r>
    </w:p>
    <w:p w14:paraId="367596F5" w14:textId="4CB81C5A" w:rsidR="00CB52EA" w:rsidRPr="008E68CF" w:rsidRDefault="00CB52EA" w:rsidP="00CB52EA">
      <w:pPr>
        <w:rPr>
          <w:b/>
          <w:bCs/>
        </w:rPr>
      </w:pPr>
      <w:r w:rsidRPr="008E68CF">
        <w:rPr>
          <w:b/>
          <w:szCs w:val="24"/>
        </w:rPr>
        <w:lastRenderedPageBreak/>
        <w:t xml:space="preserve">Implementation of the recommendations made on </w:t>
      </w:r>
      <w:r w:rsidRPr="008E68CF">
        <w:rPr>
          <w:b/>
          <w:bCs/>
          <w:szCs w:val="24"/>
        </w:rPr>
        <w:t>conditions of detention (</w:t>
      </w:r>
      <w:r w:rsidRPr="008E68CF">
        <w:rPr>
          <w:b/>
          <w:bCs/>
        </w:rPr>
        <w:t>ICCPR</w:t>
      </w:r>
      <w:r w:rsidRPr="008E68CF">
        <w:rPr>
          <w:b/>
          <w:bCs/>
          <w:szCs w:val="24"/>
        </w:rPr>
        <w:t>, Articles 7 and 10</w:t>
      </w:r>
      <w:r w:rsidRPr="008E68CF">
        <w:rPr>
          <w:b/>
          <w:bCs/>
        </w:rPr>
        <w:t>)</w:t>
      </w:r>
    </w:p>
    <w:p w14:paraId="582D028E" w14:textId="77777777" w:rsidR="00CB52EA" w:rsidRPr="005F5D1C" w:rsidRDefault="00CB52EA" w:rsidP="00CB52EA">
      <w:pPr>
        <w:rPr>
          <w:b/>
          <w:bCs/>
          <w:szCs w:val="24"/>
          <w:u w:val="single"/>
        </w:rPr>
      </w:pPr>
      <w:r>
        <w:rPr>
          <w:b/>
          <w:bCs/>
          <w:u w:val="single"/>
        </w:rPr>
        <w:t>RECOMMENDED GRADE: ‘C’</w:t>
      </w:r>
    </w:p>
    <w:p w14:paraId="51C7DB59" w14:textId="77777777" w:rsidR="00CB52EA" w:rsidRPr="005F5D1C" w:rsidRDefault="00CB52EA" w:rsidP="00CB52EA">
      <w:pPr>
        <w:jc w:val="both"/>
        <w:rPr>
          <w:sz w:val="22"/>
          <w:szCs w:val="22"/>
        </w:rPr>
      </w:pPr>
    </w:p>
    <w:p w14:paraId="7B36D665" w14:textId="77777777" w:rsidR="00CB52EA" w:rsidRPr="00EE62CF" w:rsidRDefault="00CB52EA" w:rsidP="00CB52EA">
      <w:pPr>
        <w:pBdr>
          <w:top w:val="single" w:sz="12" w:space="1" w:color="auto"/>
          <w:left w:val="single" w:sz="12" w:space="4" w:color="auto"/>
          <w:bottom w:val="single" w:sz="12" w:space="1" w:color="auto"/>
          <w:right w:val="single" w:sz="12" w:space="4" w:color="auto"/>
        </w:pBdr>
        <w:jc w:val="both"/>
        <w:rPr>
          <w:bCs/>
          <w:sz w:val="21"/>
          <w:szCs w:val="21"/>
        </w:rPr>
      </w:pPr>
      <w:r w:rsidRPr="00EE62CF">
        <w:rPr>
          <w:bCs/>
          <w:i/>
          <w:sz w:val="21"/>
          <w:szCs w:val="21"/>
        </w:rPr>
        <w:t>“The State party should continue to strengthen its efforts to improve conditions of detention by taking practical measures to reduce overcrowding, particularly by promoting alternatives to detention. It should also increase efforts to guarantee the right of detainees to be treated with humanity and dignity and ensure that conditions of detention in all of the country’s prisons are compatible with the United Nations Standard Minimum Rules for the Treatment of Prisoners (the Nelson Mandela Rules).”</w:t>
      </w:r>
      <w:r w:rsidRPr="00EE62CF">
        <w:rPr>
          <w:rStyle w:val="FootnoteReference"/>
          <w:bCs/>
          <w:i/>
          <w:sz w:val="21"/>
          <w:szCs w:val="21"/>
        </w:rPr>
        <w:footnoteReference w:id="39"/>
      </w:r>
    </w:p>
    <w:p w14:paraId="01CBE492" w14:textId="77777777" w:rsidR="00CB52EA" w:rsidRDefault="00CB52EA" w:rsidP="00CB52EA">
      <w:pPr>
        <w:jc w:val="both"/>
        <w:rPr>
          <w:sz w:val="22"/>
          <w:szCs w:val="22"/>
        </w:rPr>
      </w:pPr>
    </w:p>
    <w:p w14:paraId="060C5C88" w14:textId="77777777" w:rsidR="00CB52EA" w:rsidRDefault="00CB52EA" w:rsidP="00CB52EA">
      <w:pPr>
        <w:jc w:val="both"/>
        <w:rPr>
          <w:sz w:val="22"/>
          <w:szCs w:val="22"/>
        </w:rPr>
      </w:pPr>
      <w:r>
        <w:rPr>
          <w:sz w:val="22"/>
          <w:szCs w:val="22"/>
        </w:rPr>
        <w:t xml:space="preserve">We recommend </w:t>
      </w:r>
      <w:r w:rsidRPr="00FB104E">
        <w:rPr>
          <w:sz w:val="22"/>
          <w:szCs w:val="22"/>
        </w:rPr>
        <w:t>that the CCPR give Thailand a ‘</w:t>
      </w:r>
      <w:r>
        <w:rPr>
          <w:sz w:val="22"/>
          <w:szCs w:val="22"/>
        </w:rPr>
        <w:t>C</w:t>
      </w:r>
      <w:r w:rsidRPr="00FB104E">
        <w:rPr>
          <w:sz w:val="22"/>
          <w:szCs w:val="22"/>
        </w:rPr>
        <w:t xml:space="preserve">’ grade on the implementation of the recommendations made on </w:t>
      </w:r>
      <w:r>
        <w:rPr>
          <w:sz w:val="22"/>
          <w:szCs w:val="22"/>
        </w:rPr>
        <w:t>conditions of detention, as Thailand has failed to take tangible steps to reduce overcrowding, guarantee that detainees are treated with humanity and dignity, or ensure that conditions of detention in all Thai prisons are in line with international standards, as recommended by the CCPR.</w:t>
      </w:r>
    </w:p>
    <w:p w14:paraId="23467652" w14:textId="77777777" w:rsidR="00CB52EA" w:rsidRPr="008F07B3" w:rsidRDefault="00CB52EA" w:rsidP="00CB52EA">
      <w:pPr>
        <w:jc w:val="both"/>
        <w:rPr>
          <w:rFonts w:cs="Cordia New"/>
          <w:sz w:val="22"/>
          <w:szCs w:val="22"/>
        </w:rPr>
      </w:pPr>
    </w:p>
    <w:p w14:paraId="6135F900" w14:textId="77777777" w:rsidR="00CB52EA" w:rsidRPr="005F5D1C" w:rsidRDefault="00CB52EA" w:rsidP="00CB52EA">
      <w:pPr>
        <w:jc w:val="both"/>
        <w:rPr>
          <w:b/>
          <w:i/>
          <w:sz w:val="22"/>
          <w:szCs w:val="22"/>
        </w:rPr>
      </w:pPr>
      <w:r w:rsidRPr="00F822FA">
        <w:rPr>
          <w:b/>
          <w:i/>
          <w:sz w:val="22"/>
          <w:szCs w:val="22"/>
        </w:rPr>
        <w:t xml:space="preserve">Overcrowding persists as prison population </w:t>
      </w:r>
      <w:r>
        <w:rPr>
          <w:b/>
          <w:i/>
          <w:sz w:val="22"/>
          <w:szCs w:val="22"/>
        </w:rPr>
        <w:t>soars</w:t>
      </w:r>
    </w:p>
    <w:p w14:paraId="6E9E620E" w14:textId="77777777" w:rsidR="00CB52EA" w:rsidRPr="005F5D1C" w:rsidRDefault="00CB52EA" w:rsidP="00CB52EA">
      <w:pPr>
        <w:jc w:val="both"/>
        <w:rPr>
          <w:sz w:val="22"/>
          <w:szCs w:val="22"/>
        </w:rPr>
      </w:pPr>
    </w:p>
    <w:p w14:paraId="4D24AE91" w14:textId="77777777" w:rsidR="00CB52EA" w:rsidRDefault="00CB52EA" w:rsidP="00CB52EA">
      <w:pPr>
        <w:jc w:val="thaiDistribute"/>
        <w:rPr>
          <w:sz w:val="22"/>
          <w:szCs w:val="22"/>
        </w:rPr>
      </w:pPr>
      <w:r>
        <w:rPr>
          <w:sz w:val="22"/>
          <w:szCs w:val="22"/>
        </w:rPr>
        <w:t>High levels of o</w:t>
      </w:r>
      <w:r w:rsidRPr="005F5D1C">
        <w:rPr>
          <w:sz w:val="22"/>
          <w:szCs w:val="22"/>
        </w:rPr>
        <w:t xml:space="preserve">vercrowding remain a persistent problem in Thai prisons, with the number of prisoners in Thailand having </w:t>
      </w:r>
      <w:r>
        <w:rPr>
          <w:sz w:val="22"/>
          <w:szCs w:val="22"/>
        </w:rPr>
        <w:t>steadily</w:t>
      </w:r>
      <w:r w:rsidRPr="005F5D1C">
        <w:rPr>
          <w:sz w:val="22"/>
          <w:szCs w:val="22"/>
        </w:rPr>
        <w:t xml:space="preserve"> increased since its review by the CCPR</w:t>
      </w:r>
      <w:r>
        <w:rPr>
          <w:sz w:val="22"/>
          <w:szCs w:val="22"/>
        </w:rPr>
        <w:t xml:space="preserve"> in March 2017.</w:t>
      </w:r>
    </w:p>
    <w:p w14:paraId="1349D7B5" w14:textId="77777777" w:rsidR="00CB52EA" w:rsidRDefault="00CB52EA" w:rsidP="00CB52EA">
      <w:pPr>
        <w:jc w:val="thaiDistribute"/>
        <w:rPr>
          <w:sz w:val="22"/>
          <w:szCs w:val="22"/>
        </w:rPr>
      </w:pPr>
    </w:p>
    <w:p w14:paraId="12E4E4DE" w14:textId="7067AEE6" w:rsidR="00CB52EA" w:rsidRDefault="00CB52EA" w:rsidP="00CB52EA">
      <w:pPr>
        <w:jc w:val="thaiDistribute"/>
        <w:rPr>
          <w:sz w:val="22"/>
          <w:szCs w:val="22"/>
        </w:rPr>
      </w:pPr>
      <w:r w:rsidRPr="00384826">
        <w:rPr>
          <w:sz w:val="22"/>
          <w:szCs w:val="22"/>
        </w:rPr>
        <w:t>Thailand’s</w:t>
      </w:r>
      <w:r>
        <w:rPr>
          <w:sz w:val="22"/>
          <w:szCs w:val="22"/>
        </w:rPr>
        <w:t xml:space="preserve"> </w:t>
      </w:r>
      <w:r w:rsidRPr="00384826">
        <w:rPr>
          <w:sz w:val="22"/>
          <w:szCs w:val="22"/>
        </w:rPr>
        <w:t>prison population reach</w:t>
      </w:r>
      <w:r>
        <w:rPr>
          <w:sz w:val="22"/>
          <w:szCs w:val="22"/>
        </w:rPr>
        <w:t>ed</w:t>
      </w:r>
      <w:r w:rsidRPr="00384826">
        <w:rPr>
          <w:sz w:val="22"/>
          <w:szCs w:val="22"/>
        </w:rPr>
        <w:t xml:space="preserve"> an all-time high of 386,902</w:t>
      </w:r>
      <w:r>
        <w:rPr>
          <w:sz w:val="22"/>
          <w:szCs w:val="22"/>
        </w:rPr>
        <w:t xml:space="preserve"> </w:t>
      </w:r>
      <w:r w:rsidRPr="00384826">
        <w:rPr>
          <w:sz w:val="22"/>
          <w:szCs w:val="22"/>
        </w:rPr>
        <w:t xml:space="preserve">inmates in May 2019. </w:t>
      </w:r>
      <w:r>
        <w:rPr>
          <w:sz w:val="22"/>
          <w:szCs w:val="22"/>
        </w:rPr>
        <w:t>As of 1 April 2020, Thailand had a prison population of 379,190 inmates (</w:t>
      </w:r>
      <w:r w:rsidRPr="00384826">
        <w:rPr>
          <w:sz w:val="22"/>
          <w:szCs w:val="22"/>
        </w:rPr>
        <w:t>3</w:t>
      </w:r>
      <w:r>
        <w:rPr>
          <w:sz w:val="22"/>
          <w:szCs w:val="22"/>
        </w:rPr>
        <w:t>31</w:t>
      </w:r>
      <w:r w:rsidRPr="00384826">
        <w:rPr>
          <w:sz w:val="22"/>
          <w:szCs w:val="22"/>
        </w:rPr>
        <w:t>,</w:t>
      </w:r>
      <w:r>
        <w:rPr>
          <w:sz w:val="22"/>
          <w:szCs w:val="22"/>
        </w:rPr>
        <w:t xml:space="preserve">405 men and </w:t>
      </w:r>
      <w:r w:rsidRPr="00384826">
        <w:rPr>
          <w:sz w:val="22"/>
          <w:szCs w:val="22"/>
        </w:rPr>
        <w:t>47,</w:t>
      </w:r>
      <w:r>
        <w:rPr>
          <w:sz w:val="22"/>
          <w:szCs w:val="22"/>
        </w:rPr>
        <w:t xml:space="preserve">785 women) – </w:t>
      </w:r>
      <w:r w:rsidRPr="00B00E01">
        <w:rPr>
          <w:sz w:val="22"/>
          <w:szCs w:val="22"/>
        </w:rPr>
        <w:t>a 32%</w:t>
      </w:r>
      <w:r>
        <w:rPr>
          <w:sz w:val="22"/>
          <w:szCs w:val="22"/>
        </w:rPr>
        <w:t xml:space="preserve"> increase since the committee’s review in March 2017.</w:t>
      </w:r>
      <w:r w:rsidRPr="005F5D1C">
        <w:rPr>
          <w:rStyle w:val="FootnoteReference"/>
          <w:sz w:val="22"/>
          <w:szCs w:val="22"/>
        </w:rPr>
        <w:footnoteReference w:id="40"/>
      </w:r>
      <w:r w:rsidRPr="005F5D1C">
        <w:rPr>
          <w:sz w:val="22"/>
          <w:szCs w:val="22"/>
        </w:rPr>
        <w:t xml:space="preserve"> The vast majority of prisoners </w:t>
      </w:r>
      <w:r>
        <w:rPr>
          <w:sz w:val="22"/>
          <w:szCs w:val="22"/>
        </w:rPr>
        <w:t xml:space="preserve">(300,959 </w:t>
      </w:r>
      <w:r w:rsidRPr="005F5D1C">
        <w:rPr>
          <w:sz w:val="22"/>
          <w:szCs w:val="22"/>
        </w:rPr>
        <w:t xml:space="preserve">inmates </w:t>
      </w:r>
      <w:r>
        <w:rPr>
          <w:sz w:val="22"/>
          <w:szCs w:val="22"/>
        </w:rPr>
        <w:t>or 79</w:t>
      </w:r>
      <w:r w:rsidRPr="005F5D1C">
        <w:rPr>
          <w:sz w:val="22"/>
          <w:szCs w:val="22"/>
        </w:rPr>
        <w:t xml:space="preserve">%) remain </w:t>
      </w:r>
      <w:r>
        <w:rPr>
          <w:sz w:val="22"/>
          <w:szCs w:val="22"/>
        </w:rPr>
        <w:t>jailed for</w:t>
      </w:r>
      <w:r w:rsidRPr="005F5D1C">
        <w:rPr>
          <w:sz w:val="22"/>
          <w:szCs w:val="22"/>
        </w:rPr>
        <w:t xml:space="preserve"> drug-related crimes.</w:t>
      </w:r>
      <w:r w:rsidRPr="005F5D1C">
        <w:rPr>
          <w:rStyle w:val="FootnoteReference"/>
          <w:sz w:val="22"/>
          <w:szCs w:val="22"/>
        </w:rPr>
        <w:footnoteReference w:id="41"/>
      </w:r>
      <w:r>
        <w:rPr>
          <w:sz w:val="22"/>
          <w:szCs w:val="22"/>
        </w:rPr>
        <w:t xml:space="preserve"> </w:t>
      </w:r>
      <w:r w:rsidRPr="00D41733">
        <w:rPr>
          <w:sz w:val="22"/>
          <w:szCs w:val="22"/>
        </w:rPr>
        <w:t xml:space="preserve">As of </w:t>
      </w:r>
      <w:r w:rsidR="0014225F">
        <w:rPr>
          <w:sz w:val="22"/>
          <w:szCs w:val="22"/>
        </w:rPr>
        <w:t>1</w:t>
      </w:r>
      <w:r>
        <w:rPr>
          <w:sz w:val="22"/>
          <w:szCs w:val="22"/>
        </w:rPr>
        <w:t xml:space="preserve">6 </w:t>
      </w:r>
      <w:r w:rsidR="0014225F">
        <w:rPr>
          <w:sz w:val="22"/>
          <w:szCs w:val="22"/>
        </w:rPr>
        <w:t>April</w:t>
      </w:r>
      <w:r w:rsidR="0014225F" w:rsidRPr="00503FB0">
        <w:rPr>
          <w:sz w:val="22"/>
          <w:szCs w:val="22"/>
        </w:rPr>
        <w:t xml:space="preserve"> </w:t>
      </w:r>
      <w:r w:rsidRPr="00503FB0">
        <w:rPr>
          <w:sz w:val="22"/>
          <w:szCs w:val="22"/>
        </w:rPr>
        <w:t>20</w:t>
      </w:r>
      <w:r>
        <w:rPr>
          <w:sz w:val="22"/>
          <w:szCs w:val="22"/>
        </w:rPr>
        <w:t>20,</w:t>
      </w:r>
      <w:r w:rsidRPr="00D41733">
        <w:rPr>
          <w:sz w:val="22"/>
          <w:szCs w:val="22"/>
        </w:rPr>
        <w:t xml:space="preserve"> there </w:t>
      </w:r>
      <w:r w:rsidRPr="00DE6218">
        <w:rPr>
          <w:sz w:val="22"/>
          <w:szCs w:val="22"/>
        </w:rPr>
        <w:t xml:space="preserve">were </w:t>
      </w:r>
      <w:r w:rsidRPr="00E918DB">
        <w:rPr>
          <w:sz w:val="22"/>
          <w:szCs w:val="22"/>
        </w:rPr>
        <w:t>33</w:t>
      </w:r>
      <w:r w:rsidR="00DE6218" w:rsidRPr="00E918DB">
        <w:rPr>
          <w:sz w:val="22"/>
          <w:szCs w:val="22"/>
        </w:rPr>
        <w:t>7</w:t>
      </w:r>
      <w:r w:rsidRPr="00DE6218">
        <w:rPr>
          <w:sz w:val="22"/>
          <w:szCs w:val="22"/>
        </w:rPr>
        <w:t xml:space="preserve"> prisoners</w:t>
      </w:r>
      <w:r w:rsidRPr="00D41733">
        <w:rPr>
          <w:sz w:val="22"/>
          <w:szCs w:val="22"/>
        </w:rPr>
        <w:t xml:space="preserve"> </w:t>
      </w:r>
      <w:r w:rsidRPr="00E949AB">
        <w:rPr>
          <w:sz w:val="22"/>
          <w:szCs w:val="22"/>
        </w:rPr>
        <w:t>(</w:t>
      </w:r>
      <w:r w:rsidRPr="00E918DB">
        <w:rPr>
          <w:sz w:val="22"/>
          <w:szCs w:val="22"/>
        </w:rPr>
        <w:t>2</w:t>
      </w:r>
      <w:r w:rsidR="004428B8" w:rsidRPr="00E918DB">
        <w:rPr>
          <w:sz w:val="22"/>
          <w:szCs w:val="22"/>
        </w:rPr>
        <w:t>85</w:t>
      </w:r>
      <w:r w:rsidRPr="00E949AB">
        <w:rPr>
          <w:sz w:val="22"/>
          <w:szCs w:val="22"/>
        </w:rPr>
        <w:t xml:space="preserve"> men and </w:t>
      </w:r>
      <w:r w:rsidRPr="00E918DB">
        <w:rPr>
          <w:sz w:val="22"/>
          <w:szCs w:val="22"/>
        </w:rPr>
        <w:t>5</w:t>
      </w:r>
      <w:r w:rsidR="00E949AB" w:rsidRPr="00E918DB">
        <w:rPr>
          <w:sz w:val="22"/>
          <w:szCs w:val="22"/>
        </w:rPr>
        <w:t>2</w:t>
      </w:r>
      <w:r w:rsidRPr="00E949AB">
        <w:rPr>
          <w:sz w:val="22"/>
          <w:szCs w:val="22"/>
        </w:rPr>
        <w:t xml:space="preserve"> women)</w:t>
      </w:r>
      <w:r w:rsidRPr="00D41733">
        <w:rPr>
          <w:sz w:val="22"/>
          <w:szCs w:val="22"/>
        </w:rPr>
        <w:t xml:space="preserve"> under death sentence – </w:t>
      </w:r>
      <w:r w:rsidRPr="009366E6">
        <w:rPr>
          <w:sz w:val="22"/>
          <w:szCs w:val="22"/>
        </w:rPr>
        <w:t>many</w:t>
      </w:r>
      <w:r w:rsidRPr="005F71AB">
        <w:rPr>
          <w:sz w:val="22"/>
          <w:szCs w:val="22"/>
        </w:rPr>
        <w:t xml:space="preserve"> of whom </w:t>
      </w:r>
      <w:r w:rsidRPr="00F673DA">
        <w:rPr>
          <w:sz w:val="22"/>
          <w:szCs w:val="22"/>
        </w:rPr>
        <w:t>(</w:t>
      </w:r>
      <w:r w:rsidRPr="00E918DB">
        <w:rPr>
          <w:sz w:val="22"/>
          <w:szCs w:val="22"/>
        </w:rPr>
        <w:t>56</w:t>
      </w:r>
      <w:r w:rsidRPr="00F673DA">
        <w:rPr>
          <w:sz w:val="22"/>
          <w:szCs w:val="22"/>
        </w:rPr>
        <w:t>%</w:t>
      </w:r>
      <w:r w:rsidRPr="00D41733">
        <w:rPr>
          <w:sz w:val="22"/>
          <w:szCs w:val="22"/>
        </w:rPr>
        <w:t xml:space="preserve"> of the men and </w:t>
      </w:r>
      <w:r w:rsidRPr="00E918DB">
        <w:rPr>
          <w:sz w:val="22"/>
          <w:szCs w:val="22"/>
        </w:rPr>
        <w:t>9</w:t>
      </w:r>
      <w:r w:rsidR="00F63BC1" w:rsidRPr="00E918DB">
        <w:rPr>
          <w:sz w:val="22"/>
          <w:szCs w:val="22"/>
        </w:rPr>
        <w:t>8</w:t>
      </w:r>
      <w:r w:rsidRPr="00F63BC1">
        <w:rPr>
          <w:sz w:val="22"/>
          <w:szCs w:val="22"/>
        </w:rPr>
        <w:t>%</w:t>
      </w:r>
      <w:r w:rsidRPr="00D41733">
        <w:rPr>
          <w:sz w:val="22"/>
          <w:szCs w:val="22"/>
        </w:rPr>
        <w:t xml:space="preserve"> of the women) had been found guilty</w:t>
      </w:r>
      <w:r>
        <w:rPr>
          <w:sz w:val="22"/>
          <w:szCs w:val="22"/>
        </w:rPr>
        <w:t xml:space="preserve"> of drug-related offenses</w:t>
      </w:r>
      <w:r w:rsidRPr="005F5D1C">
        <w:rPr>
          <w:sz w:val="22"/>
          <w:szCs w:val="22"/>
        </w:rPr>
        <w:t>.</w:t>
      </w:r>
      <w:r w:rsidRPr="005F5D1C">
        <w:rPr>
          <w:rStyle w:val="FootnoteReference"/>
          <w:sz w:val="22"/>
          <w:szCs w:val="22"/>
        </w:rPr>
        <w:footnoteReference w:id="42"/>
      </w:r>
    </w:p>
    <w:p w14:paraId="722CCF45" w14:textId="77777777" w:rsidR="00CB52EA" w:rsidRDefault="00CB52EA" w:rsidP="00CB52EA">
      <w:pPr>
        <w:jc w:val="thaiDistribute"/>
        <w:rPr>
          <w:sz w:val="22"/>
          <w:szCs w:val="22"/>
        </w:rPr>
      </w:pPr>
    </w:p>
    <w:p w14:paraId="3C1873DE" w14:textId="77777777" w:rsidR="00CB52EA" w:rsidRPr="00F76ED2" w:rsidRDefault="00CB52EA" w:rsidP="00CB52EA">
      <w:pPr>
        <w:jc w:val="thaiDistribute"/>
        <w:rPr>
          <w:sz w:val="22"/>
          <w:szCs w:val="22"/>
        </w:rPr>
      </w:pPr>
      <w:r>
        <w:rPr>
          <w:sz w:val="22"/>
          <w:szCs w:val="22"/>
        </w:rPr>
        <w:t>I</w:t>
      </w:r>
      <w:r w:rsidRPr="003208D7">
        <w:rPr>
          <w:sz w:val="22"/>
          <w:szCs w:val="22"/>
        </w:rPr>
        <w:t xml:space="preserve">n a concerning statement on 22 July 2019, Justice Minister Somsak Thepsuthin said he aimed at limiting the total number of inmates </w:t>
      </w:r>
      <w:r w:rsidRPr="00F36C7F">
        <w:rPr>
          <w:sz w:val="22"/>
          <w:szCs w:val="22"/>
        </w:rPr>
        <w:t>nationwide to around 370,000 – a leve</w:t>
      </w:r>
      <w:r w:rsidRPr="006723CC">
        <w:rPr>
          <w:sz w:val="22"/>
          <w:szCs w:val="22"/>
        </w:rPr>
        <w:t>l at which Thailand’s prisons are already severely overcrowded.</w:t>
      </w:r>
      <w:r w:rsidRPr="00F36C7F">
        <w:rPr>
          <w:rStyle w:val="FootnoteReference"/>
          <w:sz w:val="22"/>
          <w:szCs w:val="22"/>
        </w:rPr>
        <w:footnoteReference w:id="43"/>
      </w:r>
      <w:r w:rsidRPr="00F36C7F">
        <w:rPr>
          <w:sz w:val="22"/>
          <w:szCs w:val="22"/>
        </w:rPr>
        <w:t xml:space="preserve"> </w:t>
      </w:r>
      <w:r w:rsidRPr="006723CC">
        <w:rPr>
          <w:sz w:val="22"/>
          <w:szCs w:val="22"/>
        </w:rPr>
        <w:t>Given the Thai prison system’s official capacity</w:t>
      </w:r>
      <w:r w:rsidRPr="00F76ED2">
        <w:rPr>
          <w:sz w:val="22"/>
          <w:szCs w:val="22"/>
        </w:rPr>
        <w:t xml:space="preserve"> for 123,000 inmates,</w:t>
      </w:r>
      <w:r w:rsidRPr="00F36C7F">
        <w:rPr>
          <w:rStyle w:val="FootnoteReference"/>
          <w:sz w:val="22"/>
          <w:szCs w:val="22"/>
        </w:rPr>
        <w:footnoteReference w:id="44"/>
      </w:r>
      <w:r w:rsidRPr="00F36C7F">
        <w:rPr>
          <w:sz w:val="22"/>
          <w:szCs w:val="22"/>
        </w:rPr>
        <w:t xml:space="preserve"> the</w:t>
      </w:r>
      <w:r w:rsidRPr="006723CC">
        <w:rPr>
          <w:sz w:val="22"/>
          <w:szCs w:val="22"/>
        </w:rPr>
        <w:t xml:space="preserve"> occupancy level of Thai jails now stands at more than 300%.</w:t>
      </w:r>
    </w:p>
    <w:p w14:paraId="1121D169" w14:textId="77777777" w:rsidR="00CB52EA" w:rsidRPr="00DD666E" w:rsidRDefault="00CB52EA" w:rsidP="00CB52EA">
      <w:pPr>
        <w:jc w:val="thaiDistribute"/>
        <w:rPr>
          <w:sz w:val="22"/>
          <w:szCs w:val="22"/>
        </w:rPr>
      </w:pPr>
    </w:p>
    <w:p w14:paraId="596B60BD" w14:textId="77777777" w:rsidR="00CB52EA" w:rsidRPr="00F36C7F" w:rsidRDefault="00CB52EA" w:rsidP="00CB52EA">
      <w:pPr>
        <w:jc w:val="thaiDistribute"/>
        <w:rPr>
          <w:sz w:val="22"/>
          <w:szCs w:val="22"/>
        </w:rPr>
      </w:pPr>
      <w:r w:rsidRPr="00F36C7F">
        <w:rPr>
          <w:sz w:val="22"/>
          <w:szCs w:val="22"/>
        </w:rPr>
        <w:t>In an attempt to downplay the issue of overcrowding, the authorities have progressively lowered capacity measurement standards by reducing the space per person to less than one square meter.</w:t>
      </w:r>
      <w:r w:rsidRPr="00F36C7F">
        <w:rPr>
          <w:rStyle w:val="FootnoteReference"/>
          <w:sz w:val="22"/>
          <w:szCs w:val="22"/>
        </w:rPr>
        <w:footnoteReference w:id="45"/>
      </w:r>
      <w:r w:rsidRPr="00F36C7F">
        <w:rPr>
          <w:sz w:val="22"/>
          <w:szCs w:val="22"/>
        </w:rPr>
        <w:t xml:space="preserve"> An official from </w:t>
      </w:r>
      <w:r w:rsidRPr="00F822FA">
        <w:rPr>
          <w:sz w:val="22"/>
          <w:szCs w:val="22"/>
        </w:rPr>
        <w:t xml:space="preserve">Samut Prakan Central prison, on the eastern outskirts of Bangkok, confirmed that an “area of one square meter must be allocated for a pair of inmates,” and that prisoners had to “sleep </w:t>
      </w:r>
      <w:r w:rsidRPr="00F822FA">
        <w:rPr>
          <w:sz w:val="22"/>
          <w:szCs w:val="22"/>
        </w:rPr>
        <w:lastRenderedPageBreak/>
        <w:t>diagonally.”</w:t>
      </w:r>
      <w:r w:rsidRPr="00F822FA">
        <w:rPr>
          <w:rStyle w:val="FootnoteReference"/>
          <w:sz w:val="22"/>
          <w:szCs w:val="22"/>
        </w:rPr>
        <w:footnoteReference w:id="46"/>
      </w:r>
      <w:r w:rsidRPr="00F822FA">
        <w:rPr>
          <w:sz w:val="22"/>
          <w:szCs w:val="22"/>
        </w:rPr>
        <w:t xml:space="preserve"> </w:t>
      </w:r>
      <w:r w:rsidRPr="00F36C7F">
        <w:rPr>
          <w:sz w:val="22"/>
          <w:szCs w:val="22"/>
        </w:rPr>
        <w:t xml:space="preserve">This situation prompted Justice Minister </w:t>
      </w:r>
      <w:r w:rsidRPr="006723CC">
        <w:rPr>
          <w:sz w:val="22"/>
          <w:szCs w:val="22"/>
        </w:rPr>
        <w:t>Somsak Thepsuthin to say t</w:t>
      </w:r>
      <w:r w:rsidRPr="00F76ED2">
        <w:rPr>
          <w:sz w:val="22"/>
          <w:szCs w:val="22"/>
        </w:rPr>
        <w:t xml:space="preserve">hat </w:t>
      </w:r>
      <w:r w:rsidRPr="00DD666E">
        <w:rPr>
          <w:sz w:val="22"/>
          <w:szCs w:val="22"/>
        </w:rPr>
        <w:t>such capacity measurement</w:t>
      </w:r>
      <w:r w:rsidRPr="00F36C7F">
        <w:rPr>
          <w:sz w:val="22"/>
          <w:szCs w:val="22"/>
        </w:rPr>
        <w:t>s provided “less room for a body than the inside of a coffin.”</w:t>
      </w:r>
      <w:r w:rsidRPr="00F36C7F">
        <w:rPr>
          <w:rStyle w:val="FootnoteReference"/>
          <w:sz w:val="22"/>
          <w:szCs w:val="22"/>
        </w:rPr>
        <w:footnoteReference w:id="47"/>
      </w:r>
    </w:p>
    <w:p w14:paraId="076B2A53" w14:textId="77777777" w:rsidR="00CB52EA" w:rsidRDefault="00CB52EA" w:rsidP="00CB52EA">
      <w:pPr>
        <w:jc w:val="thaiDistribute"/>
        <w:rPr>
          <w:sz w:val="22"/>
          <w:szCs w:val="22"/>
        </w:rPr>
      </w:pPr>
    </w:p>
    <w:p w14:paraId="354368B3" w14:textId="77777777" w:rsidR="00CB52EA" w:rsidRPr="009172F7" w:rsidRDefault="00CB52EA" w:rsidP="00CB52EA">
      <w:pPr>
        <w:jc w:val="both"/>
        <w:rPr>
          <w:rFonts w:ascii="Times New Roman" w:eastAsia="Times New Roman" w:hAnsi="Times New Roman" w:cs="Times New Roman"/>
          <w:szCs w:val="24"/>
          <w:lang w:bidi="ar-SA"/>
        </w:rPr>
      </w:pPr>
      <w:r>
        <w:rPr>
          <w:sz w:val="22"/>
          <w:szCs w:val="22"/>
        </w:rPr>
        <w:t>In late December 2019, t</w:t>
      </w:r>
      <w:r w:rsidRPr="003A66B6">
        <w:rPr>
          <w:sz w:val="22"/>
          <w:szCs w:val="22"/>
        </w:rPr>
        <w:t xml:space="preserve">he </w:t>
      </w:r>
      <w:r w:rsidRPr="00C9583E">
        <w:rPr>
          <w:sz w:val="22"/>
          <w:szCs w:val="22"/>
        </w:rPr>
        <w:t xml:space="preserve">surveillance cameras </w:t>
      </w:r>
      <w:r w:rsidRPr="003A66B6">
        <w:rPr>
          <w:sz w:val="22"/>
          <w:szCs w:val="22"/>
        </w:rPr>
        <w:t>at Lang Suan prison</w:t>
      </w:r>
      <w:r>
        <w:rPr>
          <w:sz w:val="22"/>
          <w:szCs w:val="22"/>
        </w:rPr>
        <w:t xml:space="preserve"> in </w:t>
      </w:r>
      <w:r w:rsidRPr="00314898">
        <w:rPr>
          <w:sz w:val="22"/>
          <w:szCs w:val="22"/>
        </w:rPr>
        <w:t>Chumphon</w:t>
      </w:r>
      <w:r>
        <w:rPr>
          <w:sz w:val="22"/>
          <w:szCs w:val="22"/>
        </w:rPr>
        <w:t xml:space="preserve"> Province were</w:t>
      </w:r>
      <w:r w:rsidRPr="003A66B6">
        <w:rPr>
          <w:sz w:val="22"/>
          <w:szCs w:val="22"/>
        </w:rPr>
        <w:t xml:space="preserve"> hacked and footage showing inmates living</w:t>
      </w:r>
      <w:r>
        <w:rPr>
          <w:sz w:val="22"/>
          <w:szCs w:val="22"/>
        </w:rPr>
        <w:t xml:space="preserve"> in overcrowded</w:t>
      </w:r>
      <w:r w:rsidRPr="003A66B6">
        <w:rPr>
          <w:sz w:val="22"/>
          <w:szCs w:val="22"/>
        </w:rPr>
        <w:t xml:space="preserve"> conditions </w:t>
      </w:r>
      <w:r>
        <w:rPr>
          <w:sz w:val="22"/>
          <w:szCs w:val="22"/>
        </w:rPr>
        <w:t xml:space="preserve">was </w:t>
      </w:r>
      <w:r w:rsidRPr="003A66B6">
        <w:rPr>
          <w:sz w:val="22"/>
          <w:szCs w:val="22"/>
        </w:rPr>
        <w:t>posted on</w:t>
      </w:r>
      <w:r>
        <w:rPr>
          <w:rFonts w:cs="Browallia New"/>
          <w:sz w:val="22"/>
          <w:szCs w:val="28"/>
        </w:rPr>
        <w:t>line on YouTube</w:t>
      </w:r>
      <w:r w:rsidRPr="003A66B6">
        <w:rPr>
          <w:sz w:val="22"/>
          <w:szCs w:val="22"/>
        </w:rPr>
        <w:t>.</w:t>
      </w:r>
      <w:r>
        <w:rPr>
          <w:rStyle w:val="FootnoteReference"/>
          <w:sz w:val="22"/>
          <w:szCs w:val="22"/>
        </w:rPr>
        <w:footnoteReference w:id="48"/>
      </w:r>
      <w:r w:rsidRPr="00E712B8">
        <w:rPr>
          <w:sz w:val="22"/>
          <w:szCs w:val="22"/>
        </w:rPr>
        <w:t xml:space="preserve"> </w:t>
      </w:r>
      <w:r>
        <w:rPr>
          <w:sz w:val="22"/>
          <w:szCs w:val="22"/>
        </w:rPr>
        <w:t xml:space="preserve">In a puzzling response, </w:t>
      </w:r>
      <w:r w:rsidRPr="003208D7">
        <w:rPr>
          <w:sz w:val="22"/>
          <w:szCs w:val="22"/>
        </w:rPr>
        <w:t xml:space="preserve">Justice Minister Somsak Thepsuthin </w:t>
      </w:r>
      <w:r>
        <w:rPr>
          <w:sz w:val="22"/>
          <w:szCs w:val="22"/>
        </w:rPr>
        <w:t xml:space="preserve">said the </w:t>
      </w:r>
      <w:r w:rsidRPr="00F83D22">
        <w:rPr>
          <w:sz w:val="22"/>
          <w:szCs w:val="22"/>
        </w:rPr>
        <w:t xml:space="preserve">leaked footage </w:t>
      </w:r>
      <w:r>
        <w:rPr>
          <w:sz w:val="22"/>
          <w:szCs w:val="22"/>
        </w:rPr>
        <w:t>damaged</w:t>
      </w:r>
      <w:r w:rsidRPr="00F83D22">
        <w:rPr>
          <w:sz w:val="22"/>
          <w:szCs w:val="22"/>
        </w:rPr>
        <w:t xml:space="preserve"> the </w:t>
      </w:r>
      <w:r>
        <w:rPr>
          <w:sz w:val="22"/>
          <w:szCs w:val="22"/>
        </w:rPr>
        <w:t xml:space="preserve">reputation of Thai prisons and </w:t>
      </w:r>
      <w:r w:rsidRPr="00706957">
        <w:rPr>
          <w:sz w:val="22"/>
          <w:szCs w:val="22"/>
        </w:rPr>
        <w:t>may have violated the rights of inmates</w:t>
      </w:r>
      <w:r w:rsidRPr="00F83D22">
        <w:rPr>
          <w:sz w:val="22"/>
          <w:szCs w:val="22"/>
        </w:rPr>
        <w:t>.</w:t>
      </w:r>
      <w:r>
        <w:rPr>
          <w:rStyle w:val="FootnoteReference"/>
          <w:sz w:val="22"/>
          <w:szCs w:val="22"/>
        </w:rPr>
        <w:footnoteReference w:id="49"/>
      </w:r>
    </w:p>
    <w:p w14:paraId="76147DDB" w14:textId="77777777" w:rsidR="00CB52EA" w:rsidRDefault="00CB52EA" w:rsidP="00CB52EA">
      <w:pPr>
        <w:jc w:val="thaiDistribute"/>
        <w:rPr>
          <w:sz w:val="22"/>
          <w:szCs w:val="22"/>
        </w:rPr>
      </w:pPr>
    </w:p>
    <w:p w14:paraId="0B2D2ACE" w14:textId="2520C689" w:rsidR="00CB52EA" w:rsidRDefault="00CB52EA" w:rsidP="00CB52EA">
      <w:pPr>
        <w:jc w:val="thaiDistribute"/>
        <w:rPr>
          <w:sz w:val="22"/>
          <w:szCs w:val="22"/>
        </w:rPr>
      </w:pPr>
      <w:r>
        <w:rPr>
          <w:sz w:val="22"/>
          <w:szCs w:val="22"/>
        </w:rPr>
        <w:t xml:space="preserve">Aside from the granting of royal amnesties over recent years, the government has failed to adopt any effective policy measures </w:t>
      </w:r>
      <w:r w:rsidRPr="005F5D1C">
        <w:rPr>
          <w:sz w:val="22"/>
          <w:szCs w:val="22"/>
        </w:rPr>
        <w:t xml:space="preserve">to </w:t>
      </w:r>
      <w:r>
        <w:rPr>
          <w:sz w:val="22"/>
          <w:szCs w:val="22"/>
        </w:rPr>
        <w:t>decongest</w:t>
      </w:r>
      <w:r w:rsidRPr="005F5D1C">
        <w:rPr>
          <w:sz w:val="22"/>
          <w:szCs w:val="22"/>
        </w:rPr>
        <w:t xml:space="preserve"> prison</w:t>
      </w:r>
      <w:r>
        <w:rPr>
          <w:sz w:val="22"/>
          <w:szCs w:val="22"/>
        </w:rPr>
        <w:t xml:space="preserve">s and has instead pursued a piecemeal approach </w:t>
      </w:r>
      <w:r w:rsidR="004A7F12">
        <w:rPr>
          <w:sz w:val="22"/>
          <w:szCs w:val="22"/>
        </w:rPr>
        <w:t>in an attempt</w:t>
      </w:r>
      <w:r w:rsidR="0014225F">
        <w:rPr>
          <w:sz w:val="22"/>
          <w:szCs w:val="22"/>
        </w:rPr>
        <w:t xml:space="preserve"> to </w:t>
      </w:r>
      <w:r>
        <w:rPr>
          <w:sz w:val="22"/>
          <w:szCs w:val="22"/>
        </w:rPr>
        <w:t>address overcrowding in correctional facilities</w:t>
      </w:r>
      <w:r w:rsidRPr="005F5D1C">
        <w:rPr>
          <w:sz w:val="22"/>
          <w:szCs w:val="22"/>
        </w:rPr>
        <w:t>.</w:t>
      </w:r>
      <w:r>
        <w:rPr>
          <w:sz w:val="22"/>
          <w:szCs w:val="22"/>
        </w:rPr>
        <w:t xml:space="preserve"> In February 2020, it was reported that the government had approved a plan to expand the size of sleeping quarters in 93 of the country’s 143 prisons.</w:t>
      </w:r>
      <w:r>
        <w:rPr>
          <w:rStyle w:val="FootnoteReference"/>
          <w:sz w:val="22"/>
          <w:szCs w:val="22"/>
        </w:rPr>
        <w:footnoteReference w:id="50"/>
      </w:r>
    </w:p>
    <w:p w14:paraId="5ECFD835" w14:textId="77777777" w:rsidR="00CB52EA" w:rsidRDefault="00CB52EA" w:rsidP="00CB52EA">
      <w:pPr>
        <w:jc w:val="thaiDistribute"/>
        <w:rPr>
          <w:sz w:val="22"/>
          <w:szCs w:val="22"/>
        </w:rPr>
      </w:pPr>
    </w:p>
    <w:p w14:paraId="66A64C02" w14:textId="77777777" w:rsidR="00CB52EA" w:rsidRDefault="00CB52EA" w:rsidP="00CB52EA">
      <w:pPr>
        <w:jc w:val="thaiDistribute"/>
        <w:rPr>
          <w:sz w:val="22"/>
          <w:szCs w:val="22"/>
        </w:rPr>
      </w:pPr>
      <w:r>
        <w:rPr>
          <w:sz w:val="22"/>
          <w:szCs w:val="22"/>
        </w:rPr>
        <w:t>Timid attempts to implement non-custodial measures have failed to reduce prison congestion. In April 2020, the Department of Corrections said that between October 2019 and March 2020, 7,890 prisoners were released as a result of a government’s plan to suspend the sentences of certain categories of inmates.</w:t>
      </w:r>
      <w:r>
        <w:rPr>
          <w:rStyle w:val="FootnoteReference"/>
          <w:sz w:val="22"/>
          <w:szCs w:val="22"/>
        </w:rPr>
        <w:footnoteReference w:id="51"/>
      </w:r>
      <w:r>
        <w:rPr>
          <w:sz w:val="22"/>
          <w:szCs w:val="22"/>
        </w:rPr>
        <w:t xml:space="preserve"> However, during the same period of time, Thailand’s prison population increased by more than 15,000 inmates.</w:t>
      </w:r>
    </w:p>
    <w:p w14:paraId="14BED201" w14:textId="77777777" w:rsidR="00CB52EA" w:rsidRDefault="00CB52EA" w:rsidP="00CB52EA">
      <w:pPr>
        <w:jc w:val="thaiDistribute"/>
        <w:rPr>
          <w:sz w:val="22"/>
          <w:szCs w:val="22"/>
        </w:rPr>
      </w:pPr>
    </w:p>
    <w:p w14:paraId="778B2BB4" w14:textId="2C83F21A" w:rsidR="00CB52EA" w:rsidRPr="0086237F" w:rsidRDefault="00CB52EA" w:rsidP="00CB52EA">
      <w:pPr>
        <w:jc w:val="thaiDistribute"/>
        <w:rPr>
          <w:sz w:val="22"/>
          <w:szCs w:val="22"/>
        </w:rPr>
      </w:pPr>
      <w:r>
        <w:rPr>
          <w:sz w:val="22"/>
          <w:szCs w:val="22"/>
        </w:rPr>
        <w:t xml:space="preserve">The </w:t>
      </w:r>
      <w:r w:rsidRPr="00E262FF">
        <w:rPr>
          <w:sz w:val="22"/>
          <w:szCs w:val="22"/>
        </w:rPr>
        <w:t>Ministry of Justice</w:t>
      </w:r>
      <w:r>
        <w:rPr>
          <w:sz w:val="22"/>
          <w:szCs w:val="22"/>
        </w:rPr>
        <w:t>’s initiative</w:t>
      </w:r>
      <w:r w:rsidRPr="00E262FF">
        <w:rPr>
          <w:sz w:val="22"/>
          <w:szCs w:val="22"/>
        </w:rPr>
        <w:t xml:space="preserve"> </w:t>
      </w:r>
      <w:r>
        <w:rPr>
          <w:sz w:val="22"/>
          <w:szCs w:val="22"/>
        </w:rPr>
        <w:t>that</w:t>
      </w:r>
      <w:r w:rsidRPr="00E262FF">
        <w:rPr>
          <w:sz w:val="22"/>
          <w:szCs w:val="22"/>
        </w:rPr>
        <w:t xml:space="preserve"> allow</w:t>
      </w:r>
      <w:r>
        <w:rPr>
          <w:sz w:val="22"/>
          <w:szCs w:val="22"/>
        </w:rPr>
        <w:t>ed</w:t>
      </w:r>
      <w:r w:rsidRPr="00E262FF">
        <w:rPr>
          <w:sz w:val="22"/>
          <w:szCs w:val="22"/>
        </w:rPr>
        <w:t xml:space="preserve"> courts to issue electronic monitoring (EM) ankle devices to certain categories of detainees awaiting trial </w:t>
      </w:r>
      <w:r w:rsidR="0014225F">
        <w:rPr>
          <w:sz w:val="22"/>
          <w:szCs w:val="22"/>
        </w:rPr>
        <w:t xml:space="preserve">has </w:t>
      </w:r>
      <w:r>
        <w:rPr>
          <w:sz w:val="22"/>
          <w:szCs w:val="22"/>
        </w:rPr>
        <w:t>also</w:t>
      </w:r>
      <w:r w:rsidRPr="00E262FF">
        <w:rPr>
          <w:sz w:val="22"/>
          <w:szCs w:val="22"/>
        </w:rPr>
        <w:t xml:space="preserve"> faltered. On 20 </w:t>
      </w:r>
      <w:r w:rsidRPr="00F822FA">
        <w:rPr>
          <w:sz w:val="22"/>
          <w:szCs w:val="22"/>
        </w:rPr>
        <w:t xml:space="preserve">September 2019, </w:t>
      </w:r>
      <w:r w:rsidRPr="00E262FF">
        <w:rPr>
          <w:sz w:val="22"/>
          <w:szCs w:val="22"/>
        </w:rPr>
        <w:t>Justice</w:t>
      </w:r>
      <w:r w:rsidRPr="00F822FA">
        <w:rPr>
          <w:sz w:val="22"/>
          <w:szCs w:val="22"/>
        </w:rPr>
        <w:t xml:space="preserve"> Minister</w:t>
      </w:r>
      <w:r w:rsidRPr="00E262FF">
        <w:rPr>
          <w:sz w:val="22"/>
          <w:szCs w:val="22"/>
        </w:rPr>
        <w:t xml:space="preserve"> Somsak Thepsuthin announced the Ministry had </w:t>
      </w:r>
      <w:r w:rsidRPr="00F822FA">
        <w:rPr>
          <w:sz w:val="22"/>
          <w:szCs w:val="22"/>
        </w:rPr>
        <w:t xml:space="preserve">cancelled </w:t>
      </w:r>
      <w:r w:rsidRPr="00E262FF">
        <w:rPr>
          <w:sz w:val="22"/>
          <w:szCs w:val="22"/>
        </w:rPr>
        <w:t xml:space="preserve">the contract </w:t>
      </w:r>
      <w:r w:rsidRPr="00F822FA">
        <w:rPr>
          <w:sz w:val="22"/>
          <w:szCs w:val="22"/>
        </w:rPr>
        <w:t xml:space="preserve">for the lease of 4,000 </w:t>
      </w:r>
      <w:r w:rsidRPr="00E262FF">
        <w:rPr>
          <w:sz w:val="22"/>
          <w:szCs w:val="22"/>
        </w:rPr>
        <w:t xml:space="preserve">Chinese-made </w:t>
      </w:r>
      <w:r w:rsidRPr="00F822FA">
        <w:rPr>
          <w:sz w:val="22"/>
          <w:szCs w:val="22"/>
        </w:rPr>
        <w:t>EM</w:t>
      </w:r>
      <w:r w:rsidRPr="00E262FF">
        <w:rPr>
          <w:sz w:val="22"/>
          <w:szCs w:val="22"/>
        </w:rPr>
        <w:t xml:space="preserve"> devices because it was found that the devices could be easily removed.</w:t>
      </w:r>
      <w:r w:rsidRPr="00F822FA">
        <w:rPr>
          <w:rStyle w:val="FootnoteReference"/>
          <w:sz w:val="22"/>
          <w:szCs w:val="22"/>
        </w:rPr>
        <w:footnoteReference w:id="52"/>
      </w:r>
      <w:r w:rsidRPr="00E262FF">
        <w:rPr>
          <w:sz w:val="22"/>
          <w:szCs w:val="22"/>
        </w:rPr>
        <w:t xml:space="preserve"> In addition, </w:t>
      </w:r>
      <w:r w:rsidRPr="00F822FA">
        <w:rPr>
          <w:sz w:val="22"/>
          <w:szCs w:val="22"/>
        </w:rPr>
        <w:t xml:space="preserve">the devices frequently malfunctioned and </w:t>
      </w:r>
      <w:r w:rsidRPr="00E262FF">
        <w:rPr>
          <w:sz w:val="22"/>
          <w:szCs w:val="22"/>
        </w:rPr>
        <w:t xml:space="preserve">some </w:t>
      </w:r>
      <w:r w:rsidRPr="00F822FA">
        <w:rPr>
          <w:sz w:val="22"/>
          <w:szCs w:val="22"/>
        </w:rPr>
        <w:t xml:space="preserve">of the paroled </w:t>
      </w:r>
      <w:r w:rsidRPr="00E262FF">
        <w:rPr>
          <w:sz w:val="22"/>
          <w:szCs w:val="22"/>
        </w:rPr>
        <w:t>detainees reported the device</w:t>
      </w:r>
      <w:r w:rsidRPr="00F822FA">
        <w:rPr>
          <w:sz w:val="22"/>
          <w:szCs w:val="22"/>
        </w:rPr>
        <w:t>s</w:t>
      </w:r>
      <w:r w:rsidRPr="00E262FF">
        <w:rPr>
          <w:sz w:val="22"/>
          <w:szCs w:val="22"/>
        </w:rPr>
        <w:t xml:space="preserve"> caused itchy or infected rashes.</w:t>
      </w:r>
      <w:r w:rsidRPr="00E262FF">
        <w:rPr>
          <w:rStyle w:val="FootnoteReference"/>
          <w:sz w:val="22"/>
          <w:szCs w:val="22"/>
        </w:rPr>
        <w:footnoteReference w:id="53"/>
      </w:r>
    </w:p>
    <w:p w14:paraId="31189333" w14:textId="77777777" w:rsidR="00CB52EA" w:rsidRPr="00F822FA" w:rsidRDefault="00CB52EA" w:rsidP="00CB52EA">
      <w:pPr>
        <w:jc w:val="thaiDistribute"/>
        <w:rPr>
          <w:b/>
          <w:sz w:val="22"/>
          <w:szCs w:val="22"/>
        </w:rPr>
      </w:pPr>
    </w:p>
    <w:p w14:paraId="16D3DA48" w14:textId="77777777" w:rsidR="00CB52EA" w:rsidRPr="005F5D1C" w:rsidRDefault="00CB52EA" w:rsidP="00CB52EA">
      <w:pPr>
        <w:jc w:val="thaiDistribute"/>
        <w:rPr>
          <w:b/>
          <w:i/>
          <w:sz w:val="22"/>
          <w:szCs w:val="22"/>
        </w:rPr>
      </w:pPr>
      <w:r>
        <w:rPr>
          <w:b/>
          <w:i/>
          <w:sz w:val="22"/>
          <w:szCs w:val="22"/>
        </w:rPr>
        <w:t>Conditions in prisons remain below international standards</w:t>
      </w:r>
    </w:p>
    <w:p w14:paraId="5869ABF6" w14:textId="77777777" w:rsidR="00CB52EA" w:rsidRDefault="00CB52EA" w:rsidP="00CB52EA">
      <w:pPr>
        <w:jc w:val="thaiDistribute"/>
        <w:rPr>
          <w:sz w:val="22"/>
          <w:szCs w:val="22"/>
        </w:rPr>
      </w:pPr>
    </w:p>
    <w:p w14:paraId="68F6D1DC" w14:textId="77777777" w:rsidR="00CB52EA" w:rsidRPr="00232F01" w:rsidRDefault="00CB52EA" w:rsidP="00CB52EA">
      <w:pPr>
        <w:jc w:val="thaiDistribute"/>
        <w:rPr>
          <w:sz w:val="22"/>
          <w:szCs w:val="22"/>
        </w:rPr>
      </w:pPr>
      <w:r>
        <w:rPr>
          <w:sz w:val="22"/>
          <w:szCs w:val="22"/>
        </w:rPr>
        <w:t>C</w:t>
      </w:r>
      <w:r w:rsidRPr="005F5D1C">
        <w:rPr>
          <w:sz w:val="22"/>
          <w:szCs w:val="22"/>
        </w:rPr>
        <w:t>onditions</w:t>
      </w:r>
      <w:r>
        <w:rPr>
          <w:sz w:val="22"/>
          <w:szCs w:val="22"/>
        </w:rPr>
        <w:t xml:space="preserve"> in Thai prisons remain well below </w:t>
      </w:r>
      <w:r w:rsidRPr="005F5D1C">
        <w:rPr>
          <w:sz w:val="22"/>
          <w:szCs w:val="22"/>
        </w:rPr>
        <w:t>international standards.</w:t>
      </w:r>
      <w:r>
        <w:rPr>
          <w:sz w:val="22"/>
          <w:szCs w:val="22"/>
        </w:rPr>
        <w:t xml:space="preserve"> Ongoing</w:t>
      </w:r>
      <w:r w:rsidRPr="003E0E82">
        <w:rPr>
          <w:sz w:val="22"/>
          <w:szCs w:val="22"/>
        </w:rPr>
        <w:t xml:space="preserve"> </w:t>
      </w:r>
      <w:r>
        <w:rPr>
          <w:sz w:val="22"/>
          <w:szCs w:val="22"/>
        </w:rPr>
        <w:t>reports of deaths of prisoners</w:t>
      </w:r>
      <w:r w:rsidRPr="003E0E82">
        <w:rPr>
          <w:sz w:val="22"/>
          <w:szCs w:val="22"/>
        </w:rPr>
        <w:t xml:space="preserve"> have raised concerns over the seriously inadequate detention conditions, as well as the neglect of prisoners by prison authorities.</w:t>
      </w:r>
    </w:p>
    <w:p w14:paraId="5FDDC86D" w14:textId="77777777" w:rsidR="00CB52EA" w:rsidRDefault="00CB52EA" w:rsidP="00CB52EA">
      <w:pPr>
        <w:jc w:val="thaiDistribute"/>
        <w:rPr>
          <w:rFonts w:cs="Cordia New"/>
          <w:sz w:val="22"/>
          <w:szCs w:val="22"/>
        </w:rPr>
      </w:pPr>
    </w:p>
    <w:p w14:paraId="5A5EDFD4" w14:textId="756D4BEF" w:rsidR="00CB52EA" w:rsidRDefault="00CB52EA" w:rsidP="00CB52EA">
      <w:pPr>
        <w:jc w:val="thaiDistribute"/>
        <w:rPr>
          <w:sz w:val="22"/>
          <w:szCs w:val="22"/>
        </w:rPr>
      </w:pPr>
      <w:r>
        <w:rPr>
          <w:rFonts w:cs="Cordia New"/>
          <w:sz w:val="22"/>
          <w:szCs w:val="22"/>
        </w:rPr>
        <w:t xml:space="preserve">Between 29 December 2019 and 4 January 2020, four </w:t>
      </w:r>
      <w:r w:rsidR="0014225F">
        <w:rPr>
          <w:rFonts w:cs="Cordia New"/>
          <w:sz w:val="22"/>
          <w:szCs w:val="22"/>
        </w:rPr>
        <w:t xml:space="preserve">inmates </w:t>
      </w:r>
      <w:r>
        <w:rPr>
          <w:rFonts w:cs="Cordia New"/>
          <w:sz w:val="22"/>
          <w:szCs w:val="22"/>
        </w:rPr>
        <w:t>died in</w:t>
      </w:r>
      <w:r w:rsidRPr="00E23C13">
        <w:rPr>
          <w:rFonts w:cs="Cordia New"/>
          <w:sz w:val="22"/>
          <w:szCs w:val="22"/>
        </w:rPr>
        <w:t xml:space="preserve"> </w:t>
      </w:r>
      <w:r>
        <w:rPr>
          <w:rFonts w:cs="Cordia New"/>
          <w:sz w:val="22"/>
          <w:szCs w:val="22"/>
        </w:rPr>
        <w:t>Phitsanulok prison.</w:t>
      </w:r>
      <w:r>
        <w:rPr>
          <w:rStyle w:val="FootnoteReference"/>
          <w:rFonts w:cs="Cordia New"/>
          <w:sz w:val="22"/>
          <w:szCs w:val="22"/>
        </w:rPr>
        <w:footnoteReference w:id="54"/>
      </w:r>
      <w:r>
        <w:rPr>
          <w:rFonts w:cs="Cordia New"/>
          <w:sz w:val="22"/>
          <w:szCs w:val="22"/>
        </w:rPr>
        <w:t xml:space="preserve"> In early January 2020, Thai authorities initially attributed their death to</w:t>
      </w:r>
      <w:r w:rsidRPr="00956D4E">
        <w:rPr>
          <w:rFonts w:cs="Cordia New"/>
          <w:sz w:val="22"/>
          <w:szCs w:val="22"/>
        </w:rPr>
        <w:t xml:space="preserve"> </w:t>
      </w:r>
      <w:r w:rsidRPr="0070479A">
        <w:rPr>
          <w:rFonts w:cs="Cordia New"/>
          <w:sz w:val="22"/>
          <w:szCs w:val="22"/>
        </w:rPr>
        <w:t xml:space="preserve">toxic goiter </w:t>
      </w:r>
      <w:r>
        <w:rPr>
          <w:rFonts w:cs="Cordia New"/>
          <w:sz w:val="22"/>
          <w:szCs w:val="22"/>
        </w:rPr>
        <w:t xml:space="preserve">caused by the </w:t>
      </w:r>
      <w:r w:rsidRPr="00F36C7F">
        <w:rPr>
          <w:rFonts w:cs="Cordia New"/>
          <w:sz w:val="22"/>
          <w:szCs w:val="22"/>
        </w:rPr>
        <w:t>consumption of contaminated food.</w:t>
      </w:r>
      <w:r w:rsidRPr="00F36C7F">
        <w:rPr>
          <w:rStyle w:val="FootnoteReference"/>
          <w:rFonts w:cs="Cordia New"/>
          <w:sz w:val="22"/>
          <w:szCs w:val="22"/>
        </w:rPr>
        <w:footnoteReference w:id="55"/>
      </w:r>
      <w:r w:rsidRPr="00F36C7F">
        <w:rPr>
          <w:rFonts w:cs="Cordia New"/>
          <w:sz w:val="22"/>
          <w:szCs w:val="22"/>
        </w:rPr>
        <w:t xml:space="preserve"> </w:t>
      </w:r>
      <w:r>
        <w:rPr>
          <w:rFonts w:cs="Cordia New"/>
          <w:sz w:val="22"/>
          <w:szCs w:val="22"/>
        </w:rPr>
        <w:t>However, a</w:t>
      </w:r>
      <w:r w:rsidRPr="00F36C7F">
        <w:rPr>
          <w:rFonts w:cs="Cordia New"/>
          <w:sz w:val="22"/>
          <w:szCs w:val="22"/>
        </w:rPr>
        <w:t xml:space="preserve"> </w:t>
      </w:r>
      <w:r>
        <w:rPr>
          <w:rFonts w:cs="Cordia New"/>
          <w:sz w:val="22"/>
          <w:szCs w:val="22"/>
        </w:rPr>
        <w:t xml:space="preserve">subsequent </w:t>
      </w:r>
      <w:r w:rsidRPr="00F36C7F">
        <w:rPr>
          <w:rFonts w:cs="Cordia New"/>
          <w:sz w:val="22"/>
          <w:szCs w:val="22"/>
        </w:rPr>
        <w:t xml:space="preserve">statement by Department of Corrections’ Director-General </w:t>
      </w:r>
      <w:r>
        <w:rPr>
          <w:rFonts w:cs="Cordia New"/>
          <w:sz w:val="22"/>
          <w:szCs w:val="22"/>
        </w:rPr>
        <w:t xml:space="preserve">that reported </w:t>
      </w:r>
      <w:r w:rsidRPr="00F36C7F">
        <w:rPr>
          <w:rFonts w:cs="Cordia New"/>
          <w:sz w:val="22"/>
          <w:szCs w:val="22"/>
        </w:rPr>
        <w:t xml:space="preserve">that </w:t>
      </w:r>
      <w:r w:rsidRPr="00F822FA">
        <w:rPr>
          <w:sz w:val="22"/>
          <w:szCs w:val="22"/>
        </w:rPr>
        <w:t xml:space="preserve">“the environment and food sanitation at the prison were up to safety standards” </w:t>
      </w:r>
      <w:r>
        <w:rPr>
          <w:sz w:val="22"/>
          <w:szCs w:val="22"/>
        </w:rPr>
        <w:t>was in stark contrast to</w:t>
      </w:r>
      <w:r w:rsidRPr="00F36C7F">
        <w:rPr>
          <w:rFonts w:cs="Cordia New"/>
          <w:sz w:val="22"/>
          <w:szCs w:val="22"/>
        </w:rPr>
        <w:t xml:space="preserve"> the Justice</w:t>
      </w:r>
      <w:r>
        <w:rPr>
          <w:rFonts w:cs="Cordia New"/>
          <w:sz w:val="22"/>
          <w:szCs w:val="22"/>
        </w:rPr>
        <w:t xml:space="preserve"> Minister’s decision a few days later to transfer the Phitsanulok prison chief to the Department of Corrections for</w:t>
      </w:r>
      <w:r w:rsidRPr="00F36C7F">
        <w:rPr>
          <w:rFonts w:cs="Cordia New"/>
          <w:sz w:val="22"/>
          <w:szCs w:val="22"/>
        </w:rPr>
        <w:t xml:space="preserve"> </w:t>
      </w:r>
      <w:r>
        <w:rPr>
          <w:rFonts w:cs="Cordia New"/>
          <w:sz w:val="22"/>
          <w:szCs w:val="22"/>
        </w:rPr>
        <w:t>“</w:t>
      </w:r>
      <w:r w:rsidRPr="00F36C7F">
        <w:rPr>
          <w:rFonts w:cs="Cordia New"/>
          <w:sz w:val="22"/>
          <w:szCs w:val="22"/>
        </w:rPr>
        <w:t xml:space="preserve">negligence and bad </w:t>
      </w:r>
      <w:r w:rsidRPr="00F36C7F">
        <w:rPr>
          <w:rFonts w:cs="Cordia New"/>
          <w:sz w:val="22"/>
          <w:szCs w:val="22"/>
        </w:rPr>
        <w:lastRenderedPageBreak/>
        <w:t>management</w:t>
      </w:r>
      <w:r>
        <w:rPr>
          <w:rFonts w:cs="Cordia New"/>
          <w:sz w:val="22"/>
          <w:szCs w:val="22"/>
        </w:rPr>
        <w:t>” in connection with the death of the four inmates.</w:t>
      </w:r>
      <w:r w:rsidRPr="00F36C7F">
        <w:rPr>
          <w:rStyle w:val="FootnoteReference"/>
          <w:rFonts w:cs="Cordia New"/>
          <w:sz w:val="22"/>
          <w:szCs w:val="22"/>
        </w:rPr>
        <w:footnoteReference w:id="56"/>
      </w:r>
      <w:r>
        <w:rPr>
          <w:rFonts w:cs="Cordia New"/>
          <w:sz w:val="22"/>
          <w:szCs w:val="22"/>
        </w:rPr>
        <w:t xml:space="preserve"> The results of an investigation into the cause of death of the four were pending as of late January 2020.</w:t>
      </w:r>
      <w:r>
        <w:rPr>
          <w:rStyle w:val="FootnoteReference"/>
          <w:rFonts w:cs="Cordia New"/>
          <w:sz w:val="22"/>
          <w:szCs w:val="22"/>
        </w:rPr>
        <w:footnoteReference w:id="57"/>
      </w:r>
    </w:p>
    <w:p w14:paraId="04BDA6E1" w14:textId="77777777" w:rsidR="00CB52EA" w:rsidRDefault="00CB52EA" w:rsidP="00CB52EA">
      <w:pPr>
        <w:jc w:val="thaiDistribute"/>
        <w:rPr>
          <w:sz w:val="22"/>
          <w:szCs w:val="22"/>
        </w:rPr>
      </w:pPr>
    </w:p>
    <w:p w14:paraId="7AB7B790" w14:textId="77777777" w:rsidR="00CB52EA" w:rsidRDefault="00CB52EA" w:rsidP="00CB52EA">
      <w:pPr>
        <w:jc w:val="both"/>
        <w:rPr>
          <w:sz w:val="22"/>
          <w:szCs w:val="22"/>
        </w:rPr>
      </w:pPr>
      <w:r>
        <w:rPr>
          <w:sz w:val="22"/>
          <w:szCs w:val="22"/>
        </w:rPr>
        <w:t xml:space="preserve">Between April and August 2018, </w:t>
      </w:r>
      <w:r w:rsidRPr="006723CC">
        <w:rPr>
          <w:sz w:val="22"/>
          <w:szCs w:val="22"/>
        </w:rPr>
        <w:t xml:space="preserve">a team from FIDH and UCL </w:t>
      </w:r>
      <w:r>
        <w:rPr>
          <w:sz w:val="22"/>
          <w:szCs w:val="22"/>
        </w:rPr>
        <w:t xml:space="preserve">conducted visits </w:t>
      </w:r>
      <w:r w:rsidRPr="006723CC">
        <w:rPr>
          <w:sz w:val="22"/>
          <w:szCs w:val="22"/>
        </w:rPr>
        <w:t>to nine of the 12 correctional facilities that</w:t>
      </w:r>
      <w:r>
        <w:rPr>
          <w:sz w:val="22"/>
          <w:szCs w:val="22"/>
        </w:rPr>
        <w:t>, a</w:t>
      </w:r>
      <w:r w:rsidRPr="006723CC">
        <w:rPr>
          <w:sz w:val="22"/>
          <w:szCs w:val="22"/>
        </w:rPr>
        <w:t>s of December 2018</w:t>
      </w:r>
      <w:r>
        <w:rPr>
          <w:sz w:val="22"/>
          <w:szCs w:val="22"/>
        </w:rPr>
        <w:t xml:space="preserve">, </w:t>
      </w:r>
      <w:r w:rsidRPr="006723CC">
        <w:rPr>
          <w:sz w:val="22"/>
          <w:szCs w:val="22"/>
        </w:rPr>
        <w:t>Thailand’s</w:t>
      </w:r>
      <w:r>
        <w:rPr>
          <w:sz w:val="22"/>
          <w:szCs w:val="22"/>
        </w:rPr>
        <w:t xml:space="preserve"> </w:t>
      </w:r>
      <w:r w:rsidRPr="006723CC">
        <w:rPr>
          <w:sz w:val="22"/>
          <w:szCs w:val="22"/>
        </w:rPr>
        <w:t>Department of Corrections designated as ‘model’ prisons for women.</w:t>
      </w:r>
      <w:r>
        <w:rPr>
          <w:rStyle w:val="FootnoteReference"/>
          <w:sz w:val="22"/>
          <w:szCs w:val="22"/>
        </w:rPr>
        <w:footnoteReference w:id="58"/>
      </w:r>
      <w:r w:rsidRPr="006723CC">
        <w:rPr>
          <w:sz w:val="22"/>
          <w:szCs w:val="22"/>
        </w:rPr>
        <w:t xml:space="preserve"> </w:t>
      </w:r>
      <w:r>
        <w:rPr>
          <w:sz w:val="22"/>
          <w:szCs w:val="22"/>
        </w:rPr>
        <w:t>The designation stemmed</w:t>
      </w:r>
      <w:r w:rsidRPr="006723CC">
        <w:rPr>
          <w:sz w:val="22"/>
          <w:szCs w:val="22"/>
        </w:rPr>
        <w:t xml:space="preserve"> </w:t>
      </w:r>
      <w:r>
        <w:rPr>
          <w:sz w:val="22"/>
          <w:szCs w:val="22"/>
        </w:rPr>
        <w:t>from the Department of Corrections’ claim</w:t>
      </w:r>
      <w:r w:rsidRPr="006723CC">
        <w:rPr>
          <w:sz w:val="22"/>
          <w:szCs w:val="22"/>
        </w:rPr>
        <w:t xml:space="preserve"> </w:t>
      </w:r>
      <w:r>
        <w:rPr>
          <w:sz w:val="22"/>
          <w:szCs w:val="22"/>
        </w:rPr>
        <w:t>that</w:t>
      </w:r>
      <w:r w:rsidRPr="006723CC">
        <w:rPr>
          <w:sz w:val="22"/>
          <w:szCs w:val="22"/>
        </w:rPr>
        <w:t xml:space="preserve"> these facilities had successfully implemented the </w:t>
      </w:r>
      <w:r w:rsidRPr="00F822FA">
        <w:rPr>
          <w:sz w:val="22"/>
          <w:szCs w:val="22"/>
        </w:rPr>
        <w:t>UN Rules for the Treatment of Women Prisoners and Non-custodial Measures for Women Offenders (also known as the ‘Bangkok Rules’)</w:t>
      </w:r>
      <w:r w:rsidRPr="006723CC">
        <w:rPr>
          <w:sz w:val="22"/>
          <w:szCs w:val="22"/>
        </w:rPr>
        <w:t>.</w:t>
      </w:r>
      <w:bookmarkStart w:id="0" w:name="_GoBack"/>
      <w:bookmarkEnd w:id="0"/>
    </w:p>
    <w:p w14:paraId="750A077F" w14:textId="77777777" w:rsidR="00CB52EA" w:rsidRDefault="00CB52EA" w:rsidP="00CB52EA">
      <w:pPr>
        <w:jc w:val="both"/>
        <w:rPr>
          <w:sz w:val="22"/>
          <w:szCs w:val="22"/>
        </w:rPr>
      </w:pPr>
    </w:p>
    <w:p w14:paraId="1CCE7A77" w14:textId="77777777" w:rsidR="00CB52EA" w:rsidRDefault="00CB52EA" w:rsidP="00CB52EA">
      <w:pPr>
        <w:jc w:val="both"/>
        <w:rPr>
          <w:rFonts w:cs="Cordia New"/>
          <w:sz w:val="22"/>
          <w:szCs w:val="22"/>
        </w:rPr>
      </w:pPr>
      <w:r>
        <w:rPr>
          <w:sz w:val="22"/>
          <w:szCs w:val="22"/>
        </w:rPr>
        <w:t xml:space="preserve">However, </w:t>
      </w:r>
      <w:r>
        <w:rPr>
          <w:rFonts w:cs="Cordia New"/>
          <w:sz w:val="22"/>
          <w:szCs w:val="22"/>
        </w:rPr>
        <w:t xml:space="preserve">the result of observations conducted by FIDH and UCL during their visits </w:t>
      </w:r>
      <w:r w:rsidRPr="001F57B1">
        <w:rPr>
          <w:rFonts w:cs="Cordia New"/>
          <w:sz w:val="22"/>
          <w:szCs w:val="22"/>
        </w:rPr>
        <w:t>revealed that</w:t>
      </w:r>
      <w:r>
        <w:rPr>
          <w:rFonts w:cs="Cordia New"/>
          <w:sz w:val="22"/>
          <w:szCs w:val="22"/>
        </w:rPr>
        <w:t xml:space="preserve"> </w:t>
      </w:r>
      <w:r w:rsidRPr="001F57B1">
        <w:rPr>
          <w:rFonts w:cs="Cordia New"/>
          <w:sz w:val="22"/>
          <w:szCs w:val="22"/>
        </w:rPr>
        <w:t>conditions in these facilities were below international standards</w:t>
      </w:r>
      <w:r>
        <w:rPr>
          <w:rFonts w:cs="Cordia New"/>
          <w:sz w:val="22"/>
          <w:szCs w:val="22"/>
        </w:rPr>
        <w:t>.</w:t>
      </w:r>
    </w:p>
    <w:p w14:paraId="383CED4A" w14:textId="77777777" w:rsidR="00CB52EA" w:rsidRDefault="00CB52EA" w:rsidP="00CB52EA">
      <w:pPr>
        <w:jc w:val="both"/>
        <w:rPr>
          <w:rFonts w:cs="Cordia New"/>
          <w:sz w:val="22"/>
          <w:szCs w:val="22"/>
        </w:rPr>
      </w:pPr>
    </w:p>
    <w:p w14:paraId="1468035B" w14:textId="1257F5CB" w:rsidR="00CB52EA" w:rsidRDefault="00CB52EA" w:rsidP="00CB52EA">
      <w:pPr>
        <w:jc w:val="both"/>
        <w:rPr>
          <w:sz w:val="22"/>
          <w:szCs w:val="22"/>
        </w:rPr>
      </w:pPr>
      <w:r>
        <w:rPr>
          <w:rFonts w:cs="Cordia New"/>
          <w:sz w:val="22"/>
          <w:szCs w:val="22"/>
        </w:rPr>
        <w:t>At the time of the start of the FIDH/UCL visits (</w:t>
      </w:r>
      <w:r w:rsidRPr="00DA18D4">
        <w:rPr>
          <w:rFonts w:cs="Cordia New"/>
          <w:sz w:val="22"/>
          <w:szCs w:val="22"/>
        </w:rPr>
        <w:t xml:space="preserve">April 2018), the main issue of concern remained overcrowding. </w:t>
      </w:r>
      <w:r w:rsidRPr="00DA18D4">
        <w:rPr>
          <w:sz w:val="22"/>
          <w:szCs w:val="22"/>
        </w:rPr>
        <w:t xml:space="preserve">According to Department of Corrections statistics, </w:t>
      </w:r>
      <w:r>
        <w:rPr>
          <w:sz w:val="22"/>
          <w:szCs w:val="22"/>
        </w:rPr>
        <w:t>eight of the</w:t>
      </w:r>
      <w:r w:rsidRPr="00DA18D4">
        <w:rPr>
          <w:sz w:val="22"/>
          <w:szCs w:val="22"/>
        </w:rPr>
        <w:t xml:space="preserve"> </w:t>
      </w:r>
      <w:r w:rsidRPr="00F822FA">
        <w:rPr>
          <w:sz w:val="22"/>
          <w:szCs w:val="22"/>
        </w:rPr>
        <w:t>nine</w:t>
      </w:r>
      <w:r w:rsidRPr="00DA18D4">
        <w:rPr>
          <w:sz w:val="22"/>
          <w:szCs w:val="22"/>
        </w:rPr>
        <w:t xml:space="preserve"> ‘model prisons’ </w:t>
      </w:r>
      <w:r>
        <w:rPr>
          <w:sz w:val="22"/>
          <w:szCs w:val="22"/>
        </w:rPr>
        <w:t xml:space="preserve">visited by FIDH and UCL </w:t>
      </w:r>
      <w:r w:rsidRPr="00F06F23">
        <w:rPr>
          <w:sz w:val="22"/>
          <w:szCs w:val="22"/>
        </w:rPr>
        <w:t>had occupancy levels above 100%</w:t>
      </w:r>
      <w:r>
        <w:rPr>
          <w:sz w:val="22"/>
          <w:szCs w:val="22"/>
        </w:rPr>
        <w:t xml:space="preserve">, with a maximum of 652% in </w:t>
      </w:r>
      <w:r w:rsidRPr="00DA18D4">
        <w:rPr>
          <w:sz w:val="22"/>
          <w:szCs w:val="22"/>
        </w:rPr>
        <w:t>Thanya Buri Women’s Penitentiary</w:t>
      </w:r>
      <w:r>
        <w:rPr>
          <w:sz w:val="22"/>
          <w:szCs w:val="22"/>
        </w:rPr>
        <w:t>.</w:t>
      </w:r>
      <w:r w:rsidRPr="008B06A8">
        <w:rPr>
          <w:rStyle w:val="FootnoteReference"/>
          <w:sz w:val="22"/>
          <w:szCs w:val="22"/>
        </w:rPr>
        <w:footnoteReference w:id="59"/>
      </w:r>
      <w:r>
        <w:rPr>
          <w:sz w:val="22"/>
          <w:szCs w:val="22"/>
        </w:rPr>
        <w:t xml:space="preserve"> </w:t>
      </w:r>
      <w:r w:rsidRPr="00DD666E">
        <w:rPr>
          <w:sz w:val="22"/>
          <w:szCs w:val="22"/>
        </w:rPr>
        <w:t xml:space="preserve">In </w:t>
      </w:r>
      <w:r w:rsidRPr="00F822FA">
        <w:rPr>
          <w:sz w:val="22"/>
          <w:szCs w:val="22"/>
        </w:rPr>
        <w:t>April</w:t>
      </w:r>
      <w:r w:rsidRPr="00DD666E">
        <w:rPr>
          <w:sz w:val="22"/>
          <w:szCs w:val="22"/>
        </w:rPr>
        <w:t xml:space="preserve"> 2020</w:t>
      </w:r>
      <w:r>
        <w:rPr>
          <w:sz w:val="22"/>
          <w:szCs w:val="22"/>
        </w:rPr>
        <w:t xml:space="preserve">, </w:t>
      </w:r>
      <w:r w:rsidRPr="008B06A8">
        <w:rPr>
          <w:sz w:val="22"/>
          <w:szCs w:val="22"/>
        </w:rPr>
        <w:t>occupancy levels in all nine ‘model’ prisons remained</w:t>
      </w:r>
      <w:r>
        <w:rPr>
          <w:sz w:val="22"/>
          <w:szCs w:val="22"/>
        </w:rPr>
        <w:t xml:space="preserve"> very high, and the number of prisoners</w:t>
      </w:r>
      <w:r w:rsidR="005F25C4">
        <w:rPr>
          <w:sz w:val="22"/>
          <w:szCs w:val="22"/>
        </w:rPr>
        <w:t xml:space="preserve"> had </w:t>
      </w:r>
      <w:r>
        <w:rPr>
          <w:sz w:val="22"/>
          <w:szCs w:val="22"/>
        </w:rPr>
        <w:t>increased in seven of the nine facilities.</w:t>
      </w:r>
    </w:p>
    <w:p w14:paraId="75557ADE" w14:textId="77777777" w:rsidR="00CB52EA" w:rsidRDefault="00CB52EA" w:rsidP="00CB52EA">
      <w:pPr>
        <w:jc w:val="both"/>
        <w:rPr>
          <w:rFonts w:cs="Cordia New"/>
          <w:sz w:val="22"/>
          <w:szCs w:val="22"/>
        </w:rPr>
      </w:pPr>
    </w:p>
    <w:p w14:paraId="704F4BE0" w14:textId="116D24E4" w:rsidR="002E6BFD" w:rsidRPr="00CB52EA" w:rsidRDefault="00CB52EA" w:rsidP="00CB52EA">
      <w:pPr>
        <w:jc w:val="both"/>
        <w:rPr>
          <w:sz w:val="22"/>
          <w:szCs w:val="22"/>
        </w:rPr>
      </w:pPr>
      <w:r w:rsidRPr="001F57B1">
        <w:rPr>
          <w:rFonts w:cs="Cordia New"/>
          <w:sz w:val="22"/>
          <w:szCs w:val="22"/>
        </w:rPr>
        <w:t xml:space="preserve">Other important areas where deficiencies and challenges were observed </w:t>
      </w:r>
      <w:r>
        <w:rPr>
          <w:rFonts w:cs="Cordia New"/>
          <w:sz w:val="22"/>
          <w:szCs w:val="22"/>
        </w:rPr>
        <w:t xml:space="preserve">in the nine prisons </w:t>
      </w:r>
      <w:r w:rsidRPr="001F57B1">
        <w:rPr>
          <w:rFonts w:cs="Cordia New"/>
          <w:sz w:val="22"/>
          <w:szCs w:val="22"/>
        </w:rPr>
        <w:t>were: the quality of food; healthcare services, including with regard to mental health; prison labor</w:t>
      </w:r>
      <w:r>
        <w:rPr>
          <w:sz w:val="22"/>
          <w:szCs w:val="22"/>
        </w:rPr>
        <w:t xml:space="preserve"> </w:t>
      </w:r>
      <w:r w:rsidRPr="001F57B1">
        <w:rPr>
          <w:rFonts w:cs="Cordia New"/>
          <w:sz w:val="22"/>
          <w:szCs w:val="22"/>
        </w:rPr>
        <w:t>conditions; contact with the outside world; and access to information from the outside world</w:t>
      </w:r>
      <w:r>
        <w:rPr>
          <w:rFonts w:cs="Cordia New"/>
          <w:sz w:val="22"/>
          <w:szCs w:val="22"/>
        </w:rPr>
        <w:t xml:space="preserve"> and</w:t>
      </w:r>
      <w:r w:rsidRPr="001F57B1">
        <w:rPr>
          <w:rFonts w:cs="Cordia New"/>
          <w:sz w:val="22"/>
          <w:szCs w:val="22"/>
        </w:rPr>
        <w:t xml:space="preserve"> punishment and disciplinary measures</w:t>
      </w:r>
      <w:r>
        <w:rPr>
          <w:rFonts w:cs="Cordia New"/>
          <w:sz w:val="22"/>
          <w:szCs w:val="22"/>
        </w:rPr>
        <w:t>. With respect to punishment and discipline, the measures</w:t>
      </w:r>
      <w:r w:rsidRPr="001F57B1">
        <w:rPr>
          <w:rFonts w:cs="Cordia New"/>
          <w:sz w:val="22"/>
          <w:szCs w:val="22"/>
        </w:rPr>
        <w:t xml:space="preserve"> used on prisoners </w:t>
      </w:r>
      <w:r>
        <w:rPr>
          <w:rFonts w:cs="Cordia New"/>
          <w:sz w:val="22"/>
          <w:szCs w:val="22"/>
        </w:rPr>
        <w:t>were</w:t>
      </w:r>
      <w:r w:rsidRPr="001F57B1">
        <w:rPr>
          <w:rFonts w:cs="Cordia New"/>
          <w:sz w:val="22"/>
          <w:szCs w:val="22"/>
        </w:rPr>
        <w:t xml:space="preserve"> often inconsistent with</w:t>
      </w:r>
      <w:r>
        <w:rPr>
          <w:sz w:val="22"/>
          <w:szCs w:val="22"/>
        </w:rPr>
        <w:t xml:space="preserve"> </w:t>
      </w:r>
      <w:r w:rsidRPr="001F57B1">
        <w:rPr>
          <w:rFonts w:cs="Cordia New"/>
          <w:sz w:val="22"/>
          <w:szCs w:val="22"/>
        </w:rPr>
        <w:t>international minimum standards, and, in some cases, may amount to torture or ill-treatment</w:t>
      </w:r>
      <w:r>
        <w:rPr>
          <w:rFonts w:cs="Cordia New"/>
          <w:sz w:val="22"/>
          <w:szCs w:val="22"/>
        </w:rPr>
        <w:t>.</w:t>
      </w:r>
      <w:r>
        <w:rPr>
          <w:rStyle w:val="FootnoteReference"/>
          <w:rFonts w:cs="Cordia New"/>
          <w:sz w:val="22"/>
          <w:szCs w:val="22"/>
        </w:rPr>
        <w:footnoteReference w:id="60"/>
      </w:r>
      <w:r>
        <w:rPr>
          <w:rFonts w:cs="Cordia New"/>
          <w:sz w:val="22"/>
          <w:szCs w:val="22"/>
        </w:rPr>
        <w:t xml:space="preserve"> In many of the prisons, t</w:t>
      </w:r>
      <w:r w:rsidRPr="00AD218D">
        <w:rPr>
          <w:rFonts w:cs="Cordia New"/>
          <w:sz w:val="22"/>
          <w:szCs w:val="22"/>
        </w:rPr>
        <w:t>he special arrangements for pregnant prisoners and women prisoners with babies were also a challenge</w:t>
      </w:r>
      <w:r>
        <w:rPr>
          <w:rFonts w:cs="Cordia New"/>
          <w:sz w:val="22"/>
          <w:szCs w:val="22"/>
        </w:rPr>
        <w:t>,</w:t>
      </w:r>
      <w:r w:rsidRPr="00AD218D">
        <w:rPr>
          <w:rFonts w:cs="Cordia New"/>
          <w:sz w:val="22"/>
          <w:szCs w:val="22"/>
        </w:rPr>
        <w:t xml:space="preserve"> including the shortage of sanitary napkins and other toiletries</w:t>
      </w:r>
      <w:r>
        <w:rPr>
          <w:rFonts w:cs="Cordia New"/>
          <w:sz w:val="22"/>
          <w:szCs w:val="22"/>
        </w:rPr>
        <w:t>.</w:t>
      </w:r>
      <w:r>
        <w:rPr>
          <w:rStyle w:val="FootnoteReference"/>
          <w:rFonts w:cs="Cordia New"/>
          <w:sz w:val="22"/>
          <w:szCs w:val="22"/>
        </w:rPr>
        <w:footnoteReference w:id="61"/>
      </w:r>
    </w:p>
    <w:sectPr w:rsidR="002E6BFD" w:rsidRPr="00CB52EA" w:rsidSect="007F5350">
      <w:footerReference w:type="even" r:id="rId11"/>
      <w:footerReference w:type="default" r:id="rId12"/>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223C" w16cex:dateUtc="2020-04-23T07:18:00Z"/>
  <w16cex:commentExtensible w16cex:durableId="224C230B" w16cex:dateUtc="2020-04-23T07:22:00Z"/>
  <w16cex:commentExtensible w16cex:durableId="224C237F" w16cex:dateUtc="2020-04-23T07:23:00Z"/>
  <w16cex:commentExtensible w16cex:durableId="224C24DD" w16cex:dateUtc="2020-04-23T07:29:00Z"/>
  <w16cex:commentExtensible w16cex:durableId="224C2477" w16cex:dateUtc="2020-04-23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3FBFA2" w16cid:durableId="224C221A"/>
  <w16cid:commentId w16cid:paraId="6A31A3EC" w16cid:durableId="224C223C"/>
  <w16cid:commentId w16cid:paraId="0069104C" w16cid:durableId="224C221B"/>
  <w16cid:commentId w16cid:paraId="301630FA" w16cid:durableId="224C230B"/>
  <w16cid:commentId w16cid:paraId="12DA8893" w16cid:durableId="224C221C"/>
  <w16cid:commentId w16cid:paraId="09D810C6" w16cid:durableId="224C237F"/>
  <w16cid:commentId w16cid:paraId="64B6287F" w16cid:durableId="224C221D"/>
  <w16cid:commentId w16cid:paraId="0729BAB8" w16cid:durableId="224C24DD"/>
  <w16cid:commentId w16cid:paraId="2FC2BAD0" w16cid:durableId="224C247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D7400" w14:textId="77777777" w:rsidR="00BB112B" w:rsidRDefault="00BB112B" w:rsidP="00C23AA5">
      <w:r>
        <w:separator/>
      </w:r>
    </w:p>
  </w:endnote>
  <w:endnote w:type="continuationSeparator" w:id="0">
    <w:p w14:paraId="482E1E66" w14:textId="77777777" w:rsidR="00BB112B" w:rsidRDefault="00BB112B" w:rsidP="00C2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rdia New">
    <w:altName w:val="Angsan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EF" w:usb1="C0007841" w:usb2="00000009" w:usb3="00000000" w:csb0="000001FF"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ˇ">
    <w:altName w:val="Calibri"/>
    <w:panose1 w:val="00000000000000000000"/>
    <w:charset w:val="4D"/>
    <w:family w:val="auto"/>
    <w:notTrueType/>
    <w:pitch w:val="default"/>
    <w:sig w:usb0="00000003" w:usb1="00000000" w:usb2="00000000" w:usb3="00000000" w:csb0="00000001" w:csb1="00000000"/>
  </w:font>
  <w:font w:name="Browallia New">
    <w:altName w:val="Microsoft Sans Serif"/>
    <w:charset w:val="00"/>
    <w:family w:val="swiss"/>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7868" w14:textId="77777777" w:rsidR="004C1EF9" w:rsidRDefault="005473ED" w:rsidP="00232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B2585" w14:textId="77777777" w:rsidR="004C1EF9" w:rsidRDefault="00BB112B" w:rsidP="002017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3B5D5" w14:textId="77777777" w:rsidR="004C1EF9" w:rsidRDefault="005473ED" w:rsidP="00232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BC8">
      <w:rPr>
        <w:rStyle w:val="PageNumber"/>
        <w:noProof/>
      </w:rPr>
      <w:t>5</w:t>
    </w:r>
    <w:r>
      <w:rPr>
        <w:rStyle w:val="PageNumber"/>
      </w:rPr>
      <w:fldChar w:fldCharType="end"/>
    </w:r>
  </w:p>
  <w:p w14:paraId="31F36E64" w14:textId="77777777" w:rsidR="004C1EF9" w:rsidRDefault="00BB112B" w:rsidP="002017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F534C" w14:textId="77777777" w:rsidR="00BB112B" w:rsidRDefault="00BB112B" w:rsidP="00C23AA5">
      <w:r>
        <w:separator/>
      </w:r>
    </w:p>
  </w:footnote>
  <w:footnote w:type="continuationSeparator" w:id="0">
    <w:p w14:paraId="465C30C4" w14:textId="77777777" w:rsidR="00BB112B" w:rsidRDefault="00BB112B" w:rsidP="00C23AA5">
      <w:r>
        <w:continuationSeparator/>
      </w:r>
    </w:p>
  </w:footnote>
  <w:footnote w:id="1">
    <w:p w14:paraId="3B997283" w14:textId="77777777" w:rsidR="00C23AA5" w:rsidRPr="00EF503F" w:rsidRDefault="00C23AA5" w:rsidP="00C23AA5">
      <w:pPr>
        <w:pStyle w:val="FootnoteText"/>
        <w:jc w:val="both"/>
        <w:rPr>
          <w:sz w:val="18"/>
          <w:szCs w:val="18"/>
        </w:rPr>
      </w:pPr>
      <w:r w:rsidRPr="00EF503F">
        <w:rPr>
          <w:rStyle w:val="FootnoteReference"/>
          <w:sz w:val="18"/>
          <w:szCs w:val="18"/>
        </w:rPr>
        <w:footnoteRef/>
      </w:r>
      <w:r w:rsidRPr="00EF503F">
        <w:rPr>
          <w:sz w:val="18"/>
          <w:szCs w:val="18"/>
        </w:rPr>
        <w:t xml:space="preserve"> Based on information submitted by the state party and non-state actors, the CCPR adopts grades reflecting its analysis of the level of implementation of the recommendations included in the follow-up procedure. The</w:t>
      </w:r>
      <w:r>
        <w:rPr>
          <w:sz w:val="18"/>
          <w:szCs w:val="18"/>
        </w:rPr>
        <w:t xml:space="preserve"> CCPR’s</w:t>
      </w:r>
      <w:r w:rsidRPr="00EF503F">
        <w:rPr>
          <w:sz w:val="18"/>
          <w:szCs w:val="18"/>
        </w:rPr>
        <w:t xml:space="preserve"> follow-up assessment criteria are as follows:</w:t>
      </w:r>
    </w:p>
    <w:p w14:paraId="08CADF83" w14:textId="77777777" w:rsidR="00C23AA5" w:rsidRPr="00EF503F" w:rsidRDefault="00C23AA5" w:rsidP="00C23AA5">
      <w:pPr>
        <w:pStyle w:val="FootnoteText"/>
        <w:jc w:val="both"/>
        <w:rPr>
          <w:sz w:val="18"/>
          <w:szCs w:val="18"/>
        </w:rPr>
      </w:pPr>
      <w:r>
        <w:rPr>
          <w:sz w:val="18"/>
          <w:szCs w:val="18"/>
        </w:rPr>
        <w:t xml:space="preserve">A: </w:t>
      </w:r>
      <w:r w:rsidRPr="00EF503F">
        <w:rPr>
          <w:sz w:val="18"/>
          <w:szCs w:val="18"/>
        </w:rPr>
        <w:t xml:space="preserve">Reply/action </w:t>
      </w:r>
      <w:r>
        <w:rPr>
          <w:sz w:val="18"/>
          <w:szCs w:val="18"/>
        </w:rPr>
        <w:t xml:space="preserve">largely </w:t>
      </w:r>
      <w:r w:rsidRPr="00EF503F">
        <w:rPr>
          <w:sz w:val="18"/>
          <w:szCs w:val="18"/>
        </w:rPr>
        <w:t>satisfactory</w:t>
      </w:r>
      <w:r>
        <w:rPr>
          <w:sz w:val="18"/>
          <w:szCs w:val="18"/>
        </w:rPr>
        <w:t>.</w:t>
      </w:r>
    </w:p>
    <w:p w14:paraId="69ED68D9" w14:textId="77777777" w:rsidR="00C23AA5" w:rsidRPr="00EF503F" w:rsidRDefault="00C23AA5" w:rsidP="00C23AA5">
      <w:pPr>
        <w:pStyle w:val="FootnoteText"/>
        <w:jc w:val="both"/>
        <w:rPr>
          <w:sz w:val="18"/>
          <w:szCs w:val="18"/>
        </w:rPr>
      </w:pPr>
      <w:r>
        <w:rPr>
          <w:sz w:val="18"/>
          <w:szCs w:val="18"/>
        </w:rPr>
        <w:t xml:space="preserve">B: </w:t>
      </w:r>
      <w:r w:rsidRPr="00EF503F">
        <w:rPr>
          <w:sz w:val="18"/>
          <w:szCs w:val="18"/>
        </w:rPr>
        <w:t>Reply/action partially satisfactory</w:t>
      </w:r>
      <w:r>
        <w:rPr>
          <w:sz w:val="18"/>
          <w:szCs w:val="18"/>
        </w:rPr>
        <w:t>.</w:t>
      </w:r>
    </w:p>
    <w:p w14:paraId="53DC38E1" w14:textId="77777777" w:rsidR="00C23AA5" w:rsidRPr="00EF503F" w:rsidRDefault="00C23AA5" w:rsidP="00C23AA5">
      <w:pPr>
        <w:pStyle w:val="FootnoteText"/>
        <w:jc w:val="both"/>
        <w:rPr>
          <w:sz w:val="18"/>
          <w:szCs w:val="18"/>
        </w:rPr>
      </w:pPr>
      <w:r>
        <w:rPr>
          <w:sz w:val="18"/>
          <w:szCs w:val="18"/>
        </w:rPr>
        <w:t xml:space="preserve">C: </w:t>
      </w:r>
      <w:r w:rsidRPr="00EF503F">
        <w:rPr>
          <w:sz w:val="18"/>
          <w:szCs w:val="18"/>
        </w:rPr>
        <w:t>Reply/action not satisfactory</w:t>
      </w:r>
      <w:r>
        <w:rPr>
          <w:sz w:val="18"/>
          <w:szCs w:val="18"/>
        </w:rPr>
        <w:t>.</w:t>
      </w:r>
    </w:p>
    <w:p w14:paraId="427EE6BB" w14:textId="77777777" w:rsidR="00C23AA5" w:rsidRPr="00EF503F" w:rsidRDefault="00C23AA5" w:rsidP="00C23AA5">
      <w:pPr>
        <w:pStyle w:val="FootnoteText"/>
        <w:jc w:val="both"/>
        <w:rPr>
          <w:sz w:val="18"/>
          <w:szCs w:val="18"/>
        </w:rPr>
      </w:pPr>
      <w:r>
        <w:rPr>
          <w:sz w:val="18"/>
          <w:szCs w:val="18"/>
        </w:rPr>
        <w:t xml:space="preserve">D: </w:t>
      </w:r>
      <w:r w:rsidRPr="00EF503F">
        <w:rPr>
          <w:sz w:val="18"/>
          <w:szCs w:val="18"/>
        </w:rPr>
        <w:t>No cooperation with the Committee</w:t>
      </w:r>
      <w:r>
        <w:rPr>
          <w:sz w:val="18"/>
          <w:szCs w:val="18"/>
        </w:rPr>
        <w:t>.</w:t>
      </w:r>
    </w:p>
    <w:p w14:paraId="1966695B" w14:textId="77777777" w:rsidR="00C23AA5" w:rsidRDefault="00C23AA5" w:rsidP="00C23AA5">
      <w:pPr>
        <w:pStyle w:val="FootnoteText"/>
        <w:jc w:val="both"/>
      </w:pPr>
      <w:r>
        <w:rPr>
          <w:sz w:val="18"/>
          <w:szCs w:val="18"/>
        </w:rPr>
        <w:t>E: Information or</w:t>
      </w:r>
      <w:r w:rsidRPr="00EF503F">
        <w:rPr>
          <w:sz w:val="18"/>
          <w:szCs w:val="18"/>
        </w:rPr>
        <w:t xml:space="preserve"> measures taken are contrary to </w:t>
      </w:r>
      <w:r>
        <w:rPr>
          <w:sz w:val="18"/>
          <w:szCs w:val="18"/>
        </w:rPr>
        <w:t xml:space="preserve">or reflect rejection of </w:t>
      </w:r>
      <w:r w:rsidRPr="00EF503F">
        <w:rPr>
          <w:sz w:val="18"/>
          <w:szCs w:val="18"/>
        </w:rPr>
        <w:t>the recommendation.</w:t>
      </w:r>
    </w:p>
  </w:footnote>
  <w:footnote w:id="2">
    <w:p w14:paraId="09A89D3C" w14:textId="77777777" w:rsidR="003D04D0" w:rsidRPr="00F9711B" w:rsidRDefault="003D04D0" w:rsidP="003D04D0">
      <w:pPr>
        <w:pStyle w:val="FootnoteText"/>
        <w:jc w:val="both"/>
        <w:rPr>
          <w:sz w:val="18"/>
          <w:szCs w:val="18"/>
        </w:rPr>
      </w:pPr>
      <w:r w:rsidRPr="00F9711B">
        <w:rPr>
          <w:rStyle w:val="FootnoteReference"/>
          <w:sz w:val="18"/>
          <w:szCs w:val="18"/>
        </w:rPr>
        <w:footnoteRef/>
      </w:r>
      <w:r w:rsidRPr="00F9711B">
        <w:rPr>
          <w:sz w:val="18"/>
          <w:szCs w:val="18"/>
        </w:rPr>
        <w:t xml:space="preserve"> Human Rights Committee, </w:t>
      </w:r>
      <w:r w:rsidRPr="00F9711B">
        <w:rPr>
          <w:i/>
          <w:sz w:val="18"/>
          <w:szCs w:val="18"/>
        </w:rPr>
        <w:t>Concluding observations on the second periodic report of Thailand</w:t>
      </w:r>
      <w:r w:rsidRPr="00F9711B">
        <w:rPr>
          <w:sz w:val="18"/>
          <w:szCs w:val="18"/>
        </w:rPr>
        <w:t>, 25 April 2017, UN Doc. CCPR/C/THA/CO/2, Para. 8</w:t>
      </w:r>
    </w:p>
  </w:footnote>
  <w:footnote w:id="3">
    <w:p w14:paraId="24A4CE21" w14:textId="537D2FA8" w:rsidR="003D04D0" w:rsidRPr="007A757E" w:rsidRDefault="003D04D0" w:rsidP="003D04D0">
      <w:pPr>
        <w:pStyle w:val="FootnoteText"/>
        <w:jc w:val="both"/>
        <w:rPr>
          <w:sz w:val="18"/>
          <w:szCs w:val="18"/>
        </w:rPr>
      </w:pPr>
      <w:r w:rsidRPr="007A757E">
        <w:rPr>
          <w:rStyle w:val="FootnoteReference"/>
          <w:sz w:val="18"/>
          <w:szCs w:val="18"/>
        </w:rPr>
        <w:footnoteRef/>
      </w:r>
      <w:r w:rsidRPr="007A757E">
        <w:rPr>
          <w:sz w:val="18"/>
          <w:szCs w:val="18"/>
        </w:rPr>
        <w:t xml:space="preserve"> Fifty members of the Senate are selected by the NCPO from a list of individuals</w:t>
      </w:r>
      <w:r>
        <w:rPr>
          <w:sz w:val="18"/>
          <w:szCs w:val="18"/>
        </w:rPr>
        <w:t xml:space="preserve"> </w:t>
      </w:r>
      <w:r w:rsidRPr="007A757E">
        <w:rPr>
          <w:sz w:val="18"/>
          <w:szCs w:val="18"/>
        </w:rPr>
        <w:t>submitted by the Election Commission; 194</w:t>
      </w:r>
      <w:r w:rsidR="00F97A96">
        <w:rPr>
          <w:sz w:val="18"/>
          <w:szCs w:val="18"/>
        </w:rPr>
        <w:t xml:space="preserve"> are selected </w:t>
      </w:r>
      <w:r w:rsidRPr="007A757E">
        <w:rPr>
          <w:sz w:val="18"/>
          <w:szCs w:val="18"/>
        </w:rPr>
        <w:t>from a list of individuals submitted by an NCPO-appointed committee; and six seats are reserved for top-ranking officials in the military, police, and the Ministry of Defense.</w:t>
      </w:r>
    </w:p>
  </w:footnote>
  <w:footnote w:id="4">
    <w:p w14:paraId="61849ED4" w14:textId="77777777" w:rsidR="003D04D0" w:rsidRPr="00C01622" w:rsidRDefault="003D04D0" w:rsidP="003D04D0">
      <w:pPr>
        <w:pStyle w:val="FootnoteText"/>
        <w:rPr>
          <w:sz w:val="18"/>
          <w:szCs w:val="18"/>
        </w:rPr>
      </w:pPr>
      <w:r w:rsidRPr="00C01622">
        <w:rPr>
          <w:rStyle w:val="FootnoteReference"/>
          <w:sz w:val="18"/>
          <w:szCs w:val="18"/>
        </w:rPr>
        <w:footnoteRef/>
      </w:r>
      <w:r w:rsidRPr="00C01622">
        <w:rPr>
          <w:sz w:val="18"/>
          <w:szCs w:val="18"/>
        </w:rPr>
        <w:t xml:space="preserve"> Bangkok Post, </w:t>
      </w:r>
      <w:r w:rsidRPr="00C01622">
        <w:rPr>
          <w:i/>
          <w:sz w:val="18"/>
          <w:szCs w:val="18"/>
        </w:rPr>
        <w:t>House, Senate elect Prayut Thailand's new prime minister</w:t>
      </w:r>
      <w:r w:rsidRPr="00C01622">
        <w:rPr>
          <w:sz w:val="18"/>
          <w:szCs w:val="18"/>
        </w:rPr>
        <w:t>, 5 June 2019</w:t>
      </w:r>
    </w:p>
  </w:footnote>
  <w:footnote w:id="5">
    <w:p w14:paraId="37CE18DC" w14:textId="77777777" w:rsidR="003D04D0" w:rsidRPr="007A757E" w:rsidRDefault="003D04D0" w:rsidP="003D04D0">
      <w:pPr>
        <w:pStyle w:val="FootnoteText"/>
        <w:rPr>
          <w:sz w:val="18"/>
          <w:szCs w:val="18"/>
        </w:rPr>
      </w:pPr>
      <w:r w:rsidRPr="007A757E">
        <w:rPr>
          <w:rStyle w:val="FootnoteReference"/>
          <w:sz w:val="18"/>
          <w:szCs w:val="18"/>
        </w:rPr>
        <w:footnoteRef/>
      </w:r>
      <w:r w:rsidRPr="007A757E">
        <w:rPr>
          <w:sz w:val="18"/>
          <w:szCs w:val="18"/>
        </w:rPr>
        <w:t xml:space="preserve"> Bangkok Post, </w:t>
      </w:r>
      <w:r w:rsidRPr="007A757E">
        <w:rPr>
          <w:i/>
          <w:sz w:val="18"/>
          <w:szCs w:val="18"/>
        </w:rPr>
        <w:t>PM Prayut thanks MPs for their votes</w:t>
      </w:r>
      <w:r w:rsidRPr="007A757E">
        <w:rPr>
          <w:sz w:val="18"/>
          <w:szCs w:val="18"/>
        </w:rPr>
        <w:t>, 6 June 2019</w:t>
      </w:r>
    </w:p>
  </w:footnote>
  <w:footnote w:id="6">
    <w:p w14:paraId="789C94B3" w14:textId="77777777" w:rsidR="003D04D0" w:rsidRPr="007A757E" w:rsidRDefault="003D04D0" w:rsidP="003D04D0">
      <w:pPr>
        <w:pStyle w:val="FootnoteText"/>
        <w:rPr>
          <w:sz w:val="18"/>
          <w:szCs w:val="18"/>
        </w:rPr>
      </w:pPr>
      <w:r w:rsidRPr="007A757E">
        <w:rPr>
          <w:rStyle w:val="FootnoteReference"/>
          <w:sz w:val="18"/>
          <w:szCs w:val="18"/>
        </w:rPr>
        <w:footnoteRef/>
      </w:r>
      <w:r w:rsidRPr="007A757E">
        <w:rPr>
          <w:sz w:val="18"/>
          <w:szCs w:val="18"/>
        </w:rPr>
        <w:t xml:space="preserve"> </w:t>
      </w:r>
      <w:r w:rsidRPr="005544AA">
        <w:rPr>
          <w:sz w:val="18"/>
          <w:szCs w:val="18"/>
        </w:rPr>
        <w:t xml:space="preserve">Bangkok Post, </w:t>
      </w:r>
      <w:r w:rsidRPr="00586480">
        <w:rPr>
          <w:i/>
          <w:sz w:val="18"/>
          <w:szCs w:val="18"/>
        </w:rPr>
        <w:t>PM issues final S44 order</w:t>
      </w:r>
      <w:r w:rsidRPr="00586480">
        <w:rPr>
          <w:sz w:val="18"/>
          <w:szCs w:val="18"/>
        </w:rPr>
        <w:t>, 10 July 2019</w:t>
      </w:r>
    </w:p>
  </w:footnote>
  <w:footnote w:id="7">
    <w:p w14:paraId="2A017CA2" w14:textId="77777777" w:rsidR="003D04D0" w:rsidRPr="00B57729" w:rsidRDefault="003D04D0" w:rsidP="003D04D0">
      <w:pPr>
        <w:pStyle w:val="FootnoteText"/>
        <w:rPr>
          <w:sz w:val="18"/>
          <w:szCs w:val="18"/>
        </w:rPr>
      </w:pPr>
      <w:r w:rsidRPr="000603F0">
        <w:rPr>
          <w:rStyle w:val="FootnoteReference"/>
          <w:sz w:val="18"/>
          <w:szCs w:val="18"/>
        </w:rPr>
        <w:footnoteRef/>
      </w:r>
      <w:r w:rsidRPr="000603F0">
        <w:rPr>
          <w:sz w:val="18"/>
          <w:szCs w:val="18"/>
        </w:rPr>
        <w:t xml:space="preserve"> TLHR, </w:t>
      </w:r>
      <w:r w:rsidRPr="007A757E">
        <w:rPr>
          <w:i/>
          <w:sz w:val="18"/>
          <w:szCs w:val="18"/>
        </w:rPr>
        <w:t>Progress of the case UN62: Dusit District Attorney has not withdrawn the charges under Order 3/2558, even if the law has been repealed</w:t>
      </w:r>
      <w:r w:rsidRPr="000603F0">
        <w:rPr>
          <w:sz w:val="18"/>
          <w:szCs w:val="18"/>
        </w:rPr>
        <w:t xml:space="preserve">. 27 January 2020 [in Thai],  </w:t>
      </w:r>
      <w:hyperlink r:id="rId1" w:history="1">
        <w:r w:rsidRPr="000603F0">
          <w:rPr>
            <w:rStyle w:val="Hyperlink"/>
            <w:sz w:val="18"/>
            <w:szCs w:val="18"/>
          </w:rPr>
          <w:t>https://www.tlhr2014.com/?p=15693</w:t>
        </w:r>
      </w:hyperlink>
    </w:p>
  </w:footnote>
  <w:footnote w:id="8">
    <w:p w14:paraId="16171205" w14:textId="08192F52" w:rsidR="003D04D0" w:rsidRDefault="003D04D0" w:rsidP="003D04D0">
      <w:pPr>
        <w:pStyle w:val="FootnoteText"/>
      </w:pPr>
      <w:r w:rsidRPr="00B57729">
        <w:rPr>
          <w:rStyle w:val="FootnoteReference"/>
          <w:sz w:val="18"/>
          <w:szCs w:val="18"/>
        </w:rPr>
        <w:footnoteRef/>
      </w:r>
      <w:r w:rsidR="00622F29">
        <w:rPr>
          <w:sz w:val="18"/>
          <w:szCs w:val="18"/>
        </w:rPr>
        <w:t xml:space="preserve"> iLaw, </w:t>
      </w:r>
      <w:r w:rsidR="00622F29" w:rsidRPr="00622F29">
        <w:rPr>
          <w:i/>
          <w:sz w:val="18"/>
          <w:szCs w:val="18"/>
        </w:rPr>
        <w:t>Supreme Court found Aphichat guilty under order of Head of NCPO Order 3/2015 (12), despite the fact that the order has been repealed</w:t>
      </w:r>
      <w:r w:rsidR="00622F29">
        <w:rPr>
          <w:sz w:val="18"/>
          <w:szCs w:val="18"/>
        </w:rPr>
        <w:t xml:space="preserve">, </w:t>
      </w:r>
      <w:r w:rsidR="00622F29" w:rsidRPr="00622F29">
        <w:rPr>
          <w:sz w:val="18"/>
          <w:szCs w:val="18"/>
        </w:rPr>
        <w:t>8 November 2019</w:t>
      </w:r>
      <w:r w:rsidRPr="00B57729">
        <w:rPr>
          <w:sz w:val="18"/>
          <w:szCs w:val="18"/>
        </w:rPr>
        <w:t xml:space="preserve"> </w:t>
      </w:r>
      <w:r w:rsidR="00622F29">
        <w:rPr>
          <w:sz w:val="18"/>
          <w:szCs w:val="18"/>
        </w:rPr>
        <w:t>[in Thai]</w:t>
      </w:r>
      <w:r w:rsidR="00C607C7">
        <w:rPr>
          <w:sz w:val="18"/>
          <w:szCs w:val="18"/>
        </w:rPr>
        <w:t>,</w:t>
      </w:r>
      <w:r w:rsidR="00622F29">
        <w:rPr>
          <w:sz w:val="18"/>
          <w:szCs w:val="18"/>
        </w:rPr>
        <w:t xml:space="preserve"> </w:t>
      </w:r>
      <w:hyperlink r:id="rId2" w:history="1">
        <w:r w:rsidRPr="00622F29">
          <w:rPr>
            <w:rStyle w:val="Hyperlink"/>
            <w:sz w:val="18"/>
            <w:szCs w:val="18"/>
          </w:rPr>
          <w:t>https://web.facebook.com/iLawClub/posts/10162727017695551/?_rdc=1&amp;_rdr</w:t>
        </w:r>
      </w:hyperlink>
      <w:r>
        <w:rPr>
          <w:rStyle w:val="Hyperlink"/>
          <w:sz w:val="18"/>
          <w:szCs w:val="18"/>
        </w:rPr>
        <w:t xml:space="preserve"> </w:t>
      </w:r>
    </w:p>
  </w:footnote>
  <w:footnote w:id="9">
    <w:p w14:paraId="3B3C79B6" w14:textId="77777777" w:rsidR="00A32FAF" w:rsidRPr="00AE6EE7" w:rsidRDefault="00A32FAF" w:rsidP="00A32FAF">
      <w:pPr>
        <w:pStyle w:val="FootnoteText"/>
        <w:jc w:val="both"/>
        <w:rPr>
          <w:sz w:val="18"/>
          <w:szCs w:val="18"/>
        </w:rPr>
      </w:pPr>
      <w:r w:rsidRPr="00AE6EE7">
        <w:rPr>
          <w:rStyle w:val="FootnoteReference"/>
          <w:sz w:val="18"/>
          <w:szCs w:val="18"/>
        </w:rPr>
        <w:footnoteRef/>
      </w:r>
      <w:r w:rsidRPr="00AE6EE7">
        <w:rPr>
          <w:sz w:val="18"/>
          <w:szCs w:val="18"/>
        </w:rPr>
        <w:t xml:space="preserve"> Human Rights Committee, </w:t>
      </w:r>
      <w:r w:rsidRPr="00AE6EE7">
        <w:rPr>
          <w:i/>
          <w:sz w:val="18"/>
          <w:szCs w:val="18"/>
        </w:rPr>
        <w:t>Concluding observations on the second periodic report of Thailand</w:t>
      </w:r>
      <w:r w:rsidRPr="00AE6EE7">
        <w:rPr>
          <w:sz w:val="18"/>
          <w:szCs w:val="18"/>
        </w:rPr>
        <w:t>, 25 April 2017, UN Doc. CCPR/C/THA/CO/2, Para. 22</w:t>
      </w:r>
    </w:p>
  </w:footnote>
  <w:footnote w:id="10">
    <w:p w14:paraId="5AF98297" w14:textId="0AE1625A" w:rsidR="00D92D2E" w:rsidRPr="004742CC" w:rsidRDefault="00A32FAF" w:rsidP="00A32FAF">
      <w:pPr>
        <w:pStyle w:val="FootnoteText"/>
        <w:rPr>
          <w:sz w:val="18"/>
          <w:szCs w:val="18"/>
        </w:rPr>
      </w:pPr>
      <w:r w:rsidRPr="004742CC">
        <w:rPr>
          <w:rStyle w:val="FootnoteReference"/>
          <w:sz w:val="18"/>
          <w:szCs w:val="18"/>
        </w:rPr>
        <w:footnoteRef/>
      </w:r>
      <w:r w:rsidRPr="004742CC">
        <w:rPr>
          <w:sz w:val="18"/>
          <w:szCs w:val="18"/>
        </w:rPr>
        <w:t xml:space="preserve"> FIDH, </w:t>
      </w:r>
      <w:r w:rsidRPr="004742CC">
        <w:rPr>
          <w:i/>
          <w:sz w:val="18"/>
          <w:szCs w:val="18"/>
        </w:rPr>
        <w:t>Failing grade urged over key human rights issues</w:t>
      </w:r>
      <w:r w:rsidRPr="004742CC">
        <w:rPr>
          <w:sz w:val="18"/>
          <w:szCs w:val="18"/>
        </w:rPr>
        <w:t xml:space="preserve">, 14 August 2018, available at: </w:t>
      </w:r>
      <w:hyperlink r:id="rId3" w:history="1">
        <w:r w:rsidR="00D92D2E" w:rsidRPr="00221BB0">
          <w:rPr>
            <w:rStyle w:val="Hyperlink"/>
            <w:sz w:val="18"/>
            <w:szCs w:val="18"/>
          </w:rPr>
          <w:t>https://www.fidh.org/en/region/asia/thailand/failing-grade-urged-over-key-human-rights-issues</w:t>
        </w:r>
      </w:hyperlink>
    </w:p>
  </w:footnote>
  <w:footnote w:id="11">
    <w:p w14:paraId="5BCA3133" w14:textId="77777777" w:rsidR="00A32FAF" w:rsidRPr="00AE6EE7" w:rsidRDefault="00A32FAF" w:rsidP="00A32FAF">
      <w:pPr>
        <w:pStyle w:val="FootnoteText"/>
        <w:jc w:val="both"/>
        <w:rPr>
          <w:sz w:val="18"/>
          <w:szCs w:val="18"/>
        </w:rPr>
      </w:pPr>
      <w:r w:rsidRPr="00AE6EE7">
        <w:rPr>
          <w:rStyle w:val="FootnoteReference"/>
          <w:sz w:val="18"/>
          <w:szCs w:val="18"/>
        </w:rPr>
        <w:footnoteRef/>
      </w:r>
      <w:r w:rsidRPr="00AE6EE7">
        <w:rPr>
          <w:sz w:val="18"/>
          <w:szCs w:val="18"/>
        </w:rPr>
        <w:t xml:space="preserve"> Human Rights Council, </w:t>
      </w:r>
      <w:r>
        <w:rPr>
          <w:sz w:val="18"/>
          <w:szCs w:val="18"/>
        </w:rPr>
        <w:t xml:space="preserve">36th session, </w:t>
      </w:r>
      <w:r w:rsidRPr="00AE6EE7">
        <w:rPr>
          <w:i/>
          <w:sz w:val="18"/>
          <w:szCs w:val="18"/>
        </w:rPr>
        <w:t>Report of the Working Group on Enforced or Involuntary Disappearances</w:t>
      </w:r>
      <w:r w:rsidRPr="00AE6EE7">
        <w:rPr>
          <w:sz w:val="18"/>
          <w:szCs w:val="18"/>
        </w:rPr>
        <w:t>, 31 July 2017, UN Doc. A/HRC/36/39</w:t>
      </w:r>
    </w:p>
  </w:footnote>
  <w:footnote w:id="12">
    <w:p w14:paraId="76CE6810" w14:textId="77777777" w:rsidR="00A32FAF" w:rsidRPr="00E84620" w:rsidRDefault="00A32FAF" w:rsidP="00A32FAF">
      <w:pPr>
        <w:pStyle w:val="FootnoteText"/>
        <w:rPr>
          <w:sz w:val="18"/>
          <w:szCs w:val="18"/>
        </w:rPr>
      </w:pPr>
      <w:r w:rsidRPr="00E84620">
        <w:rPr>
          <w:rStyle w:val="FootnoteReference"/>
          <w:sz w:val="18"/>
          <w:szCs w:val="18"/>
        </w:rPr>
        <w:footnoteRef/>
      </w:r>
      <w:r w:rsidRPr="00E84620">
        <w:rPr>
          <w:sz w:val="18"/>
          <w:szCs w:val="18"/>
        </w:rPr>
        <w:t xml:space="preserve"> </w:t>
      </w:r>
      <w:r w:rsidRPr="002D6B70">
        <w:rPr>
          <w:sz w:val="18"/>
          <w:szCs w:val="18"/>
        </w:rPr>
        <w:t xml:space="preserve">Bangkok Post, </w:t>
      </w:r>
      <w:r w:rsidRPr="008A52D0">
        <w:rPr>
          <w:i/>
          <w:sz w:val="18"/>
          <w:szCs w:val="18"/>
        </w:rPr>
        <w:t>DSI: Karen rights activist Billy was killed</w:t>
      </w:r>
      <w:r w:rsidRPr="00462580">
        <w:rPr>
          <w:sz w:val="18"/>
          <w:szCs w:val="18"/>
        </w:rPr>
        <w:t>, 3 September 2019</w:t>
      </w:r>
    </w:p>
  </w:footnote>
  <w:footnote w:id="13">
    <w:p w14:paraId="677B1549" w14:textId="55328FB6" w:rsidR="00A32FAF" w:rsidRPr="00C01622" w:rsidRDefault="00A32FAF" w:rsidP="00A32FAF">
      <w:pPr>
        <w:pStyle w:val="FootnoteText"/>
        <w:rPr>
          <w:sz w:val="18"/>
          <w:szCs w:val="18"/>
        </w:rPr>
      </w:pPr>
      <w:r w:rsidRPr="00E84620">
        <w:rPr>
          <w:rStyle w:val="FootnoteReference"/>
          <w:sz w:val="18"/>
          <w:szCs w:val="18"/>
        </w:rPr>
        <w:footnoteRef/>
      </w:r>
      <w:r w:rsidRPr="00E84620">
        <w:rPr>
          <w:sz w:val="18"/>
          <w:szCs w:val="18"/>
        </w:rPr>
        <w:t xml:space="preserve"> </w:t>
      </w:r>
      <w:r w:rsidR="00F235A6">
        <w:rPr>
          <w:sz w:val="18"/>
          <w:szCs w:val="18"/>
        </w:rPr>
        <w:t xml:space="preserve">Bangkok Post, </w:t>
      </w:r>
      <w:r w:rsidR="00F235A6" w:rsidRPr="00F235A6">
        <w:rPr>
          <w:i/>
          <w:sz w:val="18"/>
          <w:szCs w:val="18"/>
        </w:rPr>
        <w:t>Prosecutors drop 'Billy' murder charges against park officials</w:t>
      </w:r>
      <w:r w:rsidR="00F235A6">
        <w:rPr>
          <w:sz w:val="18"/>
          <w:szCs w:val="18"/>
        </w:rPr>
        <w:t>, 24 January 2020</w:t>
      </w:r>
      <w:r w:rsidR="00D603EC">
        <w:rPr>
          <w:sz w:val="18"/>
          <w:szCs w:val="18"/>
        </w:rPr>
        <w:t xml:space="preserve">; Nation, </w:t>
      </w:r>
      <w:r w:rsidR="00D603EC" w:rsidRPr="00D603EC">
        <w:rPr>
          <w:i/>
          <w:sz w:val="18"/>
          <w:szCs w:val="18"/>
        </w:rPr>
        <w:t>Billy murder case: DSI studying prosecutors’ decision to drop charges against national park ex-chief</w:t>
      </w:r>
      <w:r w:rsidR="00D603EC">
        <w:rPr>
          <w:sz w:val="18"/>
          <w:szCs w:val="18"/>
        </w:rPr>
        <w:t>, 28 January 2020</w:t>
      </w:r>
    </w:p>
  </w:footnote>
  <w:footnote w:id="14">
    <w:p w14:paraId="77EC8BE0" w14:textId="77777777" w:rsidR="00A32FAF" w:rsidRPr="00E84620" w:rsidRDefault="00A32FAF" w:rsidP="00A32FAF">
      <w:pPr>
        <w:pStyle w:val="FootnoteText"/>
        <w:rPr>
          <w:sz w:val="18"/>
          <w:szCs w:val="18"/>
          <w:cs/>
        </w:rPr>
      </w:pPr>
      <w:r w:rsidRPr="00E84620">
        <w:rPr>
          <w:rStyle w:val="FootnoteReference"/>
          <w:sz w:val="18"/>
          <w:szCs w:val="18"/>
        </w:rPr>
        <w:footnoteRef/>
      </w:r>
      <w:r w:rsidRPr="00E84620">
        <w:rPr>
          <w:sz w:val="18"/>
          <w:szCs w:val="18"/>
        </w:rPr>
        <w:t xml:space="preserve"> </w:t>
      </w:r>
      <w:r w:rsidRPr="00702695">
        <w:rPr>
          <w:sz w:val="18"/>
          <w:szCs w:val="18"/>
        </w:rPr>
        <w:t xml:space="preserve">FIDH, </w:t>
      </w:r>
      <w:r w:rsidRPr="00CC6316">
        <w:rPr>
          <w:i/>
          <w:sz w:val="18"/>
          <w:szCs w:val="18"/>
        </w:rPr>
        <w:t>Investigate disappearance of Lao activist seeking asylum</w:t>
      </w:r>
      <w:r w:rsidRPr="00563F4B">
        <w:rPr>
          <w:sz w:val="18"/>
          <w:szCs w:val="18"/>
        </w:rPr>
        <w:t>, 6 September 2019</w:t>
      </w:r>
    </w:p>
  </w:footnote>
  <w:footnote w:id="15">
    <w:p w14:paraId="48BF01F7" w14:textId="77777777" w:rsidR="00A32FAF" w:rsidRPr="00E84620" w:rsidRDefault="00A32FAF" w:rsidP="00A32FAF">
      <w:pPr>
        <w:pStyle w:val="FootnoteText"/>
        <w:rPr>
          <w:rFonts w:cs="Tahoma"/>
          <w:sz w:val="18"/>
          <w:szCs w:val="18"/>
        </w:rPr>
      </w:pPr>
      <w:r w:rsidRPr="00E84620">
        <w:rPr>
          <w:rStyle w:val="FootnoteReference"/>
          <w:sz w:val="18"/>
          <w:szCs w:val="18"/>
        </w:rPr>
        <w:footnoteRef/>
      </w:r>
      <w:r w:rsidRPr="00E84620">
        <w:rPr>
          <w:sz w:val="18"/>
          <w:szCs w:val="18"/>
        </w:rPr>
        <w:t xml:space="preserve"> </w:t>
      </w:r>
      <w:r w:rsidRPr="00702695">
        <w:rPr>
          <w:sz w:val="18"/>
          <w:szCs w:val="18"/>
        </w:rPr>
        <w:t xml:space="preserve">FIDH, </w:t>
      </w:r>
      <w:r w:rsidRPr="00CC6316">
        <w:rPr>
          <w:i/>
          <w:sz w:val="18"/>
          <w:szCs w:val="18"/>
        </w:rPr>
        <w:t>Investigate disappearance of Lao activist seeking asylum</w:t>
      </w:r>
      <w:r w:rsidRPr="00563F4B">
        <w:rPr>
          <w:sz w:val="18"/>
          <w:szCs w:val="18"/>
        </w:rPr>
        <w:t>, 6 September 2019</w:t>
      </w:r>
    </w:p>
  </w:footnote>
  <w:footnote w:id="16">
    <w:p w14:paraId="62BB48A7" w14:textId="77777777" w:rsidR="00A32FAF" w:rsidRPr="00C01622" w:rsidRDefault="00A32FAF" w:rsidP="00A32FAF">
      <w:pPr>
        <w:pStyle w:val="FootnoteText"/>
        <w:rPr>
          <w:sz w:val="18"/>
          <w:szCs w:val="18"/>
        </w:rPr>
      </w:pPr>
      <w:r w:rsidRPr="00C01622">
        <w:rPr>
          <w:rStyle w:val="FootnoteReference"/>
          <w:sz w:val="18"/>
          <w:szCs w:val="18"/>
        </w:rPr>
        <w:footnoteRef/>
      </w:r>
      <w:r w:rsidRPr="00C01622">
        <w:rPr>
          <w:sz w:val="18"/>
          <w:szCs w:val="18"/>
        </w:rPr>
        <w:t xml:space="preserve"> </w:t>
      </w:r>
      <w:r w:rsidRPr="00C0366B">
        <w:rPr>
          <w:sz w:val="18"/>
          <w:szCs w:val="18"/>
        </w:rPr>
        <w:t xml:space="preserve">Bangkok Post, </w:t>
      </w:r>
      <w:r w:rsidRPr="00C0366B">
        <w:rPr>
          <w:i/>
          <w:sz w:val="18"/>
          <w:szCs w:val="18"/>
        </w:rPr>
        <w:t>Officers in shooting 'mistake' to surrender</w:t>
      </w:r>
      <w:r w:rsidRPr="00C0366B">
        <w:rPr>
          <w:sz w:val="18"/>
          <w:szCs w:val="18"/>
        </w:rPr>
        <w:t>, 19 December 2019</w:t>
      </w:r>
    </w:p>
  </w:footnote>
  <w:footnote w:id="17">
    <w:p w14:paraId="6799428A" w14:textId="4C072599" w:rsidR="00F762F0" w:rsidRPr="00C0366B" w:rsidRDefault="00A32FAF" w:rsidP="00A32FAF">
      <w:pPr>
        <w:pStyle w:val="FootnoteText"/>
        <w:rPr>
          <w:sz w:val="18"/>
          <w:szCs w:val="18"/>
        </w:rPr>
      </w:pPr>
      <w:r w:rsidRPr="00E84620">
        <w:rPr>
          <w:rStyle w:val="FootnoteReference"/>
          <w:sz w:val="18"/>
          <w:szCs w:val="18"/>
        </w:rPr>
        <w:footnoteRef/>
      </w:r>
      <w:r w:rsidRPr="00E84620">
        <w:rPr>
          <w:sz w:val="18"/>
          <w:szCs w:val="18"/>
        </w:rPr>
        <w:t xml:space="preserve"> </w:t>
      </w:r>
      <w:proofErr w:type="spellStart"/>
      <w:r w:rsidRPr="00C0366B">
        <w:rPr>
          <w:sz w:val="18"/>
          <w:szCs w:val="18"/>
        </w:rPr>
        <w:t>Benarnews</w:t>
      </w:r>
      <w:proofErr w:type="spellEnd"/>
      <w:r w:rsidRPr="00C0366B">
        <w:rPr>
          <w:sz w:val="18"/>
          <w:szCs w:val="18"/>
        </w:rPr>
        <w:t xml:space="preserve">, </w:t>
      </w:r>
      <w:r w:rsidRPr="00C0366B">
        <w:rPr>
          <w:i/>
          <w:sz w:val="18"/>
          <w:szCs w:val="18"/>
        </w:rPr>
        <w:t>Three Civilians Killed During Jungle Encounter in Thai Deep South, Army Commander Says</w:t>
      </w:r>
      <w:r w:rsidRPr="00C0366B">
        <w:rPr>
          <w:sz w:val="18"/>
          <w:szCs w:val="18"/>
        </w:rPr>
        <w:t>;</w:t>
      </w:r>
      <w:r w:rsidRPr="00E84620">
        <w:rPr>
          <w:sz w:val="18"/>
          <w:szCs w:val="18"/>
        </w:rPr>
        <w:t xml:space="preserve"> </w:t>
      </w:r>
      <w:proofErr w:type="spellStart"/>
      <w:r w:rsidRPr="00C0366B">
        <w:rPr>
          <w:sz w:val="18"/>
          <w:szCs w:val="18"/>
        </w:rPr>
        <w:t>Isranews</w:t>
      </w:r>
      <w:proofErr w:type="spellEnd"/>
      <w:r w:rsidRPr="00C0366B">
        <w:rPr>
          <w:sz w:val="18"/>
          <w:szCs w:val="18"/>
        </w:rPr>
        <w:t xml:space="preserve">, </w:t>
      </w:r>
      <w:r w:rsidRPr="00C0366B">
        <w:rPr>
          <w:i/>
          <w:sz w:val="18"/>
          <w:szCs w:val="18"/>
        </w:rPr>
        <w:t>three civilians shot death at Ra-</w:t>
      </w:r>
      <w:proofErr w:type="spellStart"/>
      <w:r w:rsidRPr="00C0366B">
        <w:rPr>
          <w:i/>
          <w:sz w:val="18"/>
          <w:szCs w:val="18"/>
        </w:rPr>
        <w:t>ngae</w:t>
      </w:r>
      <w:proofErr w:type="spellEnd"/>
      <w:r w:rsidRPr="00C0366B">
        <w:rPr>
          <w:sz w:val="18"/>
          <w:szCs w:val="18"/>
        </w:rPr>
        <w:t>, 20 December 2019 [in Thai],</w:t>
      </w:r>
      <w:r>
        <w:rPr>
          <w:sz w:val="18"/>
          <w:szCs w:val="18"/>
        </w:rPr>
        <w:t xml:space="preserve"> </w:t>
      </w:r>
      <w:hyperlink r:id="rId4" w:history="1">
        <w:r w:rsidR="00F762F0" w:rsidRPr="00221BB0">
          <w:rPr>
            <w:rStyle w:val="Hyperlink"/>
            <w:sz w:val="18"/>
            <w:szCs w:val="18"/>
          </w:rPr>
          <w:t>https://www.isranews.org/content-page/67-south-slide/83708-lie.html</w:t>
        </w:r>
      </w:hyperlink>
    </w:p>
  </w:footnote>
  <w:footnote w:id="18">
    <w:p w14:paraId="1DB716F4" w14:textId="77777777" w:rsidR="00A32FAF" w:rsidRPr="00E84620" w:rsidRDefault="00A32FAF" w:rsidP="00A32FAF">
      <w:pPr>
        <w:pStyle w:val="FootnoteText"/>
        <w:rPr>
          <w:sz w:val="18"/>
          <w:szCs w:val="18"/>
        </w:rPr>
      </w:pPr>
      <w:r w:rsidRPr="00E84620">
        <w:rPr>
          <w:rStyle w:val="FootnoteReference"/>
          <w:sz w:val="18"/>
          <w:szCs w:val="18"/>
        </w:rPr>
        <w:footnoteRef/>
      </w:r>
      <w:r w:rsidRPr="00E84620">
        <w:rPr>
          <w:sz w:val="18"/>
          <w:szCs w:val="18"/>
        </w:rPr>
        <w:t xml:space="preserve"> </w:t>
      </w:r>
      <w:r w:rsidRPr="00C0366B">
        <w:rPr>
          <w:sz w:val="18"/>
          <w:szCs w:val="18"/>
        </w:rPr>
        <w:t xml:space="preserve">Bangkok Post, </w:t>
      </w:r>
      <w:r w:rsidRPr="00C0366B">
        <w:rPr>
          <w:i/>
          <w:sz w:val="18"/>
          <w:szCs w:val="18"/>
        </w:rPr>
        <w:t>Officers in shooting 'mistake' to surrender</w:t>
      </w:r>
      <w:r w:rsidRPr="00C0366B">
        <w:rPr>
          <w:sz w:val="18"/>
          <w:szCs w:val="18"/>
        </w:rPr>
        <w:t>, 19 December 2019</w:t>
      </w:r>
    </w:p>
  </w:footnote>
  <w:footnote w:id="19">
    <w:p w14:paraId="13F85693" w14:textId="77777777" w:rsidR="00A32FAF" w:rsidRPr="00383379" w:rsidRDefault="00A32FAF" w:rsidP="00A32FAF">
      <w:pPr>
        <w:pStyle w:val="FootnoteText"/>
        <w:jc w:val="both"/>
        <w:rPr>
          <w:sz w:val="18"/>
          <w:szCs w:val="18"/>
        </w:rPr>
      </w:pPr>
      <w:r w:rsidRPr="00383379">
        <w:rPr>
          <w:rStyle w:val="FootnoteReference"/>
          <w:sz w:val="18"/>
          <w:szCs w:val="18"/>
        </w:rPr>
        <w:footnoteRef/>
      </w:r>
      <w:r w:rsidRPr="00383379">
        <w:rPr>
          <w:sz w:val="18"/>
          <w:szCs w:val="18"/>
        </w:rPr>
        <w:t xml:space="preserve"> AFP, </w:t>
      </w:r>
      <w:r w:rsidRPr="00383379">
        <w:rPr>
          <w:i/>
          <w:sz w:val="18"/>
          <w:szCs w:val="18"/>
        </w:rPr>
        <w:t>Thai soldier who killed activist to face charge: police</w:t>
      </w:r>
      <w:r w:rsidRPr="00383379">
        <w:rPr>
          <w:sz w:val="18"/>
          <w:szCs w:val="18"/>
        </w:rPr>
        <w:t>, 22 March 2017</w:t>
      </w:r>
    </w:p>
  </w:footnote>
  <w:footnote w:id="20">
    <w:p w14:paraId="391E0744" w14:textId="77777777" w:rsidR="00A32FAF" w:rsidRPr="00E84620" w:rsidRDefault="00A32FAF" w:rsidP="00A32FAF">
      <w:pPr>
        <w:pStyle w:val="FootnoteText"/>
        <w:rPr>
          <w:sz w:val="18"/>
          <w:szCs w:val="18"/>
        </w:rPr>
      </w:pPr>
      <w:r w:rsidRPr="00E84620">
        <w:rPr>
          <w:rStyle w:val="FootnoteReference"/>
          <w:sz w:val="18"/>
          <w:szCs w:val="18"/>
        </w:rPr>
        <w:footnoteRef/>
      </w:r>
      <w:r w:rsidRPr="00E84620">
        <w:rPr>
          <w:sz w:val="18"/>
          <w:szCs w:val="18"/>
        </w:rPr>
        <w:t xml:space="preserve"> Bangkok Post, </w:t>
      </w:r>
      <w:r w:rsidRPr="00E84620">
        <w:rPr>
          <w:i/>
          <w:sz w:val="18"/>
          <w:szCs w:val="18"/>
        </w:rPr>
        <w:t>Military killings case taken to Civil Court</w:t>
      </w:r>
      <w:r w:rsidRPr="00E84620">
        <w:rPr>
          <w:sz w:val="18"/>
          <w:szCs w:val="18"/>
        </w:rPr>
        <w:t>, 23 May 2019</w:t>
      </w:r>
    </w:p>
  </w:footnote>
  <w:footnote w:id="21">
    <w:p w14:paraId="50098894" w14:textId="77777777" w:rsidR="00A32FAF" w:rsidRPr="00E84620" w:rsidRDefault="00A32FAF" w:rsidP="00A32FAF">
      <w:pPr>
        <w:jc w:val="thaiDistribute"/>
        <w:rPr>
          <w:sz w:val="18"/>
          <w:szCs w:val="18"/>
        </w:rPr>
      </w:pPr>
      <w:r w:rsidRPr="00C0366B">
        <w:rPr>
          <w:rStyle w:val="FootnoteReference"/>
          <w:sz w:val="18"/>
          <w:szCs w:val="18"/>
        </w:rPr>
        <w:footnoteRef/>
      </w:r>
      <w:r w:rsidRPr="00C0366B">
        <w:rPr>
          <w:sz w:val="18"/>
          <w:szCs w:val="18"/>
        </w:rPr>
        <w:t xml:space="preserve"> Bangkok Post, </w:t>
      </w:r>
      <w:r w:rsidRPr="00C0366B">
        <w:rPr>
          <w:i/>
          <w:sz w:val="18"/>
          <w:szCs w:val="18"/>
        </w:rPr>
        <w:t>Man dies, brother injured in military custody</w:t>
      </w:r>
      <w:r w:rsidRPr="00C0366B">
        <w:rPr>
          <w:sz w:val="18"/>
          <w:szCs w:val="18"/>
        </w:rPr>
        <w:t>, 20 Apr 2020</w:t>
      </w:r>
    </w:p>
  </w:footnote>
  <w:footnote w:id="22">
    <w:p w14:paraId="18C97D8B" w14:textId="77777777" w:rsidR="00A32FAF" w:rsidRPr="00E84620" w:rsidRDefault="00A32FAF" w:rsidP="00A32FAF">
      <w:pPr>
        <w:jc w:val="thaiDistribute"/>
        <w:rPr>
          <w:sz w:val="18"/>
          <w:szCs w:val="18"/>
        </w:rPr>
      </w:pPr>
      <w:r w:rsidRPr="00C0366B">
        <w:rPr>
          <w:rStyle w:val="FootnoteReference"/>
          <w:sz w:val="18"/>
          <w:szCs w:val="18"/>
        </w:rPr>
        <w:footnoteRef/>
      </w:r>
      <w:r w:rsidRPr="00C0366B">
        <w:rPr>
          <w:sz w:val="18"/>
          <w:szCs w:val="18"/>
        </w:rPr>
        <w:t xml:space="preserve"> Bangkok Post, </w:t>
      </w:r>
      <w:r w:rsidRPr="00C0366B">
        <w:rPr>
          <w:i/>
          <w:sz w:val="18"/>
          <w:szCs w:val="18"/>
        </w:rPr>
        <w:t>Man dies, brother injured in military custody</w:t>
      </w:r>
      <w:r w:rsidRPr="00C0366B">
        <w:rPr>
          <w:sz w:val="18"/>
          <w:szCs w:val="18"/>
        </w:rPr>
        <w:t>, 20 Apr 2020</w:t>
      </w:r>
    </w:p>
  </w:footnote>
  <w:footnote w:id="23">
    <w:p w14:paraId="04E206EE" w14:textId="77777777" w:rsidR="00A32FAF" w:rsidRPr="00E84620" w:rsidRDefault="00A32FAF" w:rsidP="00A32FAF">
      <w:pPr>
        <w:jc w:val="thaiDistribute"/>
        <w:rPr>
          <w:sz w:val="22"/>
          <w:szCs w:val="22"/>
        </w:rPr>
      </w:pPr>
      <w:r w:rsidRPr="00E84620">
        <w:rPr>
          <w:rStyle w:val="FootnoteReference"/>
          <w:sz w:val="18"/>
          <w:szCs w:val="18"/>
        </w:rPr>
        <w:footnoteRef/>
      </w:r>
      <w:r w:rsidRPr="00E84620">
        <w:rPr>
          <w:sz w:val="18"/>
          <w:szCs w:val="18"/>
        </w:rPr>
        <w:t xml:space="preserve"> Bangkok Post, </w:t>
      </w:r>
      <w:r w:rsidRPr="00E84620">
        <w:rPr>
          <w:i/>
          <w:sz w:val="18"/>
          <w:szCs w:val="18"/>
        </w:rPr>
        <w:t>Man dies, brother injured in military custody</w:t>
      </w:r>
      <w:r w:rsidRPr="00E84620">
        <w:rPr>
          <w:sz w:val="18"/>
          <w:szCs w:val="18"/>
        </w:rPr>
        <w:t>, 20 Apr 2020</w:t>
      </w:r>
    </w:p>
  </w:footnote>
  <w:footnote w:id="24">
    <w:p w14:paraId="6E308C3C" w14:textId="77777777" w:rsidR="00A32FAF" w:rsidRPr="00A32FAF" w:rsidRDefault="00A32FAF" w:rsidP="00A32FAF">
      <w:pPr>
        <w:pStyle w:val="FootnoteText"/>
        <w:rPr>
          <w:sz w:val="18"/>
          <w:szCs w:val="18"/>
        </w:rPr>
      </w:pPr>
      <w:r w:rsidRPr="00A32FAF">
        <w:rPr>
          <w:rStyle w:val="FootnoteReference"/>
          <w:sz w:val="18"/>
          <w:szCs w:val="18"/>
        </w:rPr>
        <w:footnoteRef/>
      </w:r>
      <w:r w:rsidRPr="00A32FAF">
        <w:rPr>
          <w:sz w:val="18"/>
          <w:szCs w:val="18"/>
        </w:rPr>
        <w:t xml:space="preserve"> Bangkok Post, </w:t>
      </w:r>
      <w:r w:rsidRPr="00A32FAF">
        <w:rPr>
          <w:i/>
          <w:sz w:val="18"/>
          <w:szCs w:val="18"/>
        </w:rPr>
        <w:t>Soldiers admit to torturing siblings, one of whom died</w:t>
      </w:r>
      <w:r w:rsidRPr="00A32FAF">
        <w:rPr>
          <w:sz w:val="18"/>
          <w:szCs w:val="18"/>
        </w:rPr>
        <w:t>, 21 April 2020</w:t>
      </w:r>
    </w:p>
  </w:footnote>
  <w:footnote w:id="25">
    <w:p w14:paraId="5D432720" w14:textId="4231D242" w:rsidR="00A85979" w:rsidRPr="00A85979" w:rsidRDefault="00A85979">
      <w:pPr>
        <w:pStyle w:val="FootnoteText"/>
        <w:rPr>
          <w:sz w:val="18"/>
          <w:szCs w:val="18"/>
        </w:rPr>
      </w:pPr>
      <w:r w:rsidRPr="00A85979">
        <w:rPr>
          <w:rStyle w:val="FootnoteReference"/>
          <w:sz w:val="18"/>
          <w:szCs w:val="18"/>
        </w:rPr>
        <w:footnoteRef/>
      </w:r>
      <w:r w:rsidRPr="00A85979">
        <w:rPr>
          <w:sz w:val="18"/>
          <w:szCs w:val="18"/>
        </w:rPr>
        <w:t xml:space="preserve"> Nation, </w:t>
      </w:r>
      <w:r w:rsidRPr="00A85979">
        <w:rPr>
          <w:i/>
          <w:sz w:val="18"/>
          <w:szCs w:val="18"/>
        </w:rPr>
        <w:t>Another family grieves mysterious death in Thai army</w:t>
      </w:r>
      <w:r w:rsidRPr="00A85979">
        <w:rPr>
          <w:sz w:val="18"/>
          <w:szCs w:val="18"/>
        </w:rPr>
        <w:t>, 23 May 2019</w:t>
      </w:r>
    </w:p>
  </w:footnote>
  <w:footnote w:id="26">
    <w:p w14:paraId="487A0ECD" w14:textId="77777777" w:rsidR="00E24952" w:rsidRPr="00A85979" w:rsidRDefault="00E24952" w:rsidP="00E24952">
      <w:pPr>
        <w:pStyle w:val="FootnoteText"/>
        <w:rPr>
          <w:sz w:val="18"/>
          <w:szCs w:val="18"/>
        </w:rPr>
      </w:pPr>
      <w:r w:rsidRPr="00A85979">
        <w:rPr>
          <w:rStyle w:val="FootnoteReference"/>
          <w:sz w:val="18"/>
          <w:szCs w:val="18"/>
        </w:rPr>
        <w:footnoteRef/>
      </w:r>
      <w:r w:rsidRPr="00A85979">
        <w:rPr>
          <w:sz w:val="18"/>
          <w:szCs w:val="18"/>
        </w:rPr>
        <w:t xml:space="preserve"> Nation, </w:t>
      </w:r>
      <w:r w:rsidRPr="00A85979">
        <w:rPr>
          <w:i/>
          <w:sz w:val="18"/>
          <w:szCs w:val="18"/>
        </w:rPr>
        <w:t>Another family grieves mysterious death in Thai army</w:t>
      </w:r>
      <w:r w:rsidRPr="00A85979">
        <w:rPr>
          <w:sz w:val="18"/>
          <w:szCs w:val="18"/>
        </w:rPr>
        <w:t>, 23 May 2019</w:t>
      </w:r>
    </w:p>
  </w:footnote>
  <w:footnote w:id="27">
    <w:p w14:paraId="493967B6" w14:textId="77777777" w:rsidR="0029044A" w:rsidRDefault="0029044A" w:rsidP="0029044A">
      <w:pPr>
        <w:pStyle w:val="FootnoteText"/>
      </w:pPr>
      <w:r w:rsidRPr="00FD7D99">
        <w:rPr>
          <w:rStyle w:val="FootnoteReference"/>
          <w:rFonts w:cstheme="minorHAnsi"/>
          <w:sz w:val="18"/>
          <w:szCs w:val="18"/>
        </w:rPr>
        <w:footnoteRef/>
      </w:r>
      <w:r w:rsidRPr="00FD7D99">
        <w:rPr>
          <w:rFonts w:cstheme="minorHAnsi"/>
          <w:sz w:val="18"/>
          <w:szCs w:val="18"/>
        </w:rPr>
        <w:t xml:space="preserve"> Nation</w:t>
      </w:r>
      <w:r w:rsidRPr="00D97EEB">
        <w:rPr>
          <w:rFonts w:cstheme="minorHAnsi"/>
          <w:sz w:val="18"/>
          <w:szCs w:val="18"/>
        </w:rPr>
        <w:t xml:space="preserve">, </w:t>
      </w:r>
      <w:r w:rsidRPr="00D97EEB">
        <w:rPr>
          <w:rFonts w:cstheme="minorHAnsi"/>
          <w:i/>
          <w:iCs/>
          <w:sz w:val="18"/>
          <w:szCs w:val="18"/>
        </w:rPr>
        <w:t>Another family grieves mysterious death in Thai army</w:t>
      </w:r>
      <w:r w:rsidRPr="00D97EEB">
        <w:rPr>
          <w:rFonts w:cstheme="minorHAnsi"/>
          <w:sz w:val="18"/>
          <w:szCs w:val="18"/>
        </w:rPr>
        <w:t>, 23 May 2019</w:t>
      </w:r>
    </w:p>
  </w:footnote>
  <w:footnote w:id="28">
    <w:p w14:paraId="5780C757" w14:textId="13F95E69" w:rsidR="00A32FAF" w:rsidRDefault="00A32FAF" w:rsidP="00A32FAF">
      <w:pPr>
        <w:pStyle w:val="FootnoteText"/>
      </w:pPr>
      <w:r w:rsidRPr="00FD7D99">
        <w:rPr>
          <w:rStyle w:val="FootnoteReference"/>
          <w:rFonts w:cstheme="minorHAnsi"/>
          <w:sz w:val="18"/>
          <w:szCs w:val="18"/>
        </w:rPr>
        <w:footnoteRef/>
      </w:r>
      <w:r w:rsidRPr="00FD7D99">
        <w:rPr>
          <w:rFonts w:cstheme="minorHAnsi"/>
          <w:sz w:val="18"/>
          <w:szCs w:val="18"/>
        </w:rPr>
        <w:t xml:space="preserve"> Nation</w:t>
      </w:r>
      <w:r w:rsidRPr="00D97EEB">
        <w:rPr>
          <w:rFonts w:cstheme="minorHAnsi"/>
          <w:sz w:val="18"/>
          <w:szCs w:val="18"/>
        </w:rPr>
        <w:t xml:space="preserve">, </w:t>
      </w:r>
      <w:r w:rsidRPr="00D97EEB">
        <w:rPr>
          <w:rFonts w:cstheme="minorHAnsi"/>
          <w:i/>
          <w:iCs/>
          <w:sz w:val="18"/>
          <w:szCs w:val="18"/>
        </w:rPr>
        <w:t>Another family grieves mysterious death in Thai army</w:t>
      </w:r>
      <w:r w:rsidRPr="00D97EEB">
        <w:rPr>
          <w:rFonts w:cstheme="minorHAnsi"/>
          <w:sz w:val="18"/>
          <w:szCs w:val="18"/>
        </w:rPr>
        <w:t>, 23 May 2019</w:t>
      </w:r>
    </w:p>
  </w:footnote>
  <w:footnote w:id="29">
    <w:p w14:paraId="026C4407" w14:textId="77777777" w:rsidR="00A32FAF" w:rsidRPr="00D97EEB" w:rsidRDefault="00A32FAF" w:rsidP="00A32FAF">
      <w:pPr>
        <w:pStyle w:val="FootnoteText"/>
        <w:rPr>
          <w:rFonts w:cstheme="minorHAnsi"/>
          <w:sz w:val="18"/>
          <w:szCs w:val="18"/>
        </w:rPr>
      </w:pPr>
      <w:r w:rsidRPr="00D97EEB">
        <w:rPr>
          <w:rStyle w:val="FootnoteReference"/>
          <w:rFonts w:cstheme="minorHAnsi"/>
          <w:sz w:val="18"/>
          <w:szCs w:val="18"/>
        </w:rPr>
        <w:footnoteRef/>
      </w:r>
      <w:r w:rsidRPr="00D97EEB">
        <w:rPr>
          <w:rFonts w:cstheme="minorHAnsi"/>
          <w:sz w:val="18"/>
          <w:szCs w:val="18"/>
        </w:rPr>
        <w:t xml:space="preserve"> Nation, </w:t>
      </w:r>
      <w:r w:rsidRPr="00D97EEB">
        <w:rPr>
          <w:rFonts w:cstheme="minorHAnsi"/>
          <w:i/>
          <w:iCs/>
          <w:sz w:val="18"/>
          <w:szCs w:val="18"/>
        </w:rPr>
        <w:t>Another family grieves mysterious death in Thai army</w:t>
      </w:r>
      <w:r w:rsidRPr="00D97EEB">
        <w:rPr>
          <w:rFonts w:cstheme="minorHAnsi"/>
          <w:sz w:val="18"/>
          <w:szCs w:val="18"/>
        </w:rPr>
        <w:t>, 23 May 2019</w:t>
      </w:r>
    </w:p>
  </w:footnote>
  <w:footnote w:id="30">
    <w:p w14:paraId="0E7A77D8" w14:textId="77777777" w:rsidR="00A32FAF" w:rsidRPr="00663BB0" w:rsidRDefault="00A32FAF" w:rsidP="00A32FAF">
      <w:pPr>
        <w:pStyle w:val="FootnoteText"/>
        <w:rPr>
          <w:rFonts w:cstheme="minorHAnsi"/>
          <w:sz w:val="18"/>
          <w:szCs w:val="18"/>
        </w:rPr>
      </w:pPr>
      <w:r w:rsidRPr="00663BB0">
        <w:rPr>
          <w:rStyle w:val="FootnoteReference"/>
          <w:rFonts w:cstheme="minorHAnsi"/>
          <w:sz w:val="18"/>
          <w:szCs w:val="18"/>
        </w:rPr>
        <w:footnoteRef/>
      </w:r>
      <w:r w:rsidRPr="00663BB0">
        <w:rPr>
          <w:rFonts w:cstheme="minorHAnsi"/>
          <w:sz w:val="18"/>
          <w:szCs w:val="18"/>
        </w:rPr>
        <w:t xml:space="preserve"> Bangkok Post, </w:t>
      </w:r>
      <w:r w:rsidRPr="00663BB0">
        <w:rPr>
          <w:rFonts w:cstheme="minorHAnsi"/>
          <w:i/>
          <w:iCs/>
          <w:sz w:val="18"/>
          <w:szCs w:val="18"/>
        </w:rPr>
        <w:t>Military panel set up to look into conscript’s death</w:t>
      </w:r>
      <w:r w:rsidRPr="00663BB0">
        <w:rPr>
          <w:rFonts w:cstheme="minorHAnsi"/>
          <w:sz w:val="18"/>
          <w:szCs w:val="18"/>
        </w:rPr>
        <w:t>, 24 May 2019</w:t>
      </w:r>
    </w:p>
  </w:footnote>
  <w:footnote w:id="31">
    <w:p w14:paraId="4849FDD2" w14:textId="6BB92083" w:rsidR="00E01BCB" w:rsidRPr="00E01BCB" w:rsidRDefault="00E01BCB" w:rsidP="00E01BCB">
      <w:pPr>
        <w:pStyle w:val="FootnoteText"/>
        <w:jc w:val="both"/>
        <w:rPr>
          <w:sz w:val="18"/>
          <w:szCs w:val="18"/>
        </w:rPr>
      </w:pPr>
      <w:r w:rsidRPr="00E01BCB">
        <w:rPr>
          <w:rStyle w:val="FootnoteReference"/>
          <w:sz w:val="18"/>
          <w:szCs w:val="18"/>
        </w:rPr>
        <w:footnoteRef/>
      </w:r>
      <w:r w:rsidRPr="00E01BCB">
        <w:rPr>
          <w:sz w:val="18"/>
          <w:szCs w:val="18"/>
        </w:rPr>
        <w:t xml:space="preserve"> </w:t>
      </w:r>
      <w:r>
        <w:rPr>
          <w:sz w:val="18"/>
          <w:szCs w:val="18"/>
        </w:rPr>
        <w:t>Cr</w:t>
      </w:r>
      <w:r w:rsidRPr="00E01BCB">
        <w:rPr>
          <w:sz w:val="18"/>
          <w:szCs w:val="18"/>
        </w:rPr>
        <w:t xml:space="preserve">CF, </w:t>
      </w:r>
      <w:r>
        <w:rPr>
          <w:i/>
          <w:sz w:val="18"/>
          <w:szCs w:val="18"/>
        </w:rPr>
        <w:t>Press Release</w:t>
      </w:r>
      <w:r w:rsidRPr="00E01BCB">
        <w:rPr>
          <w:i/>
          <w:sz w:val="18"/>
          <w:szCs w:val="18"/>
        </w:rPr>
        <w:t>: Investigate alleged torture of a suspected insurgent in military detention and stop the use of special laws to arrest and detained suspects without charge</w:t>
      </w:r>
      <w:r w:rsidRPr="00E01BCB">
        <w:rPr>
          <w:sz w:val="18"/>
          <w:szCs w:val="18"/>
        </w:rPr>
        <w:t>, 21 March 2019</w:t>
      </w:r>
    </w:p>
  </w:footnote>
  <w:footnote w:id="32">
    <w:p w14:paraId="23E3E98A" w14:textId="2BB36E7D" w:rsidR="00E01BCB" w:rsidRPr="00E84620" w:rsidRDefault="00E01BCB" w:rsidP="00E01BCB">
      <w:pPr>
        <w:pStyle w:val="FootnoteText"/>
        <w:jc w:val="both"/>
        <w:rPr>
          <w:sz w:val="18"/>
          <w:szCs w:val="18"/>
        </w:rPr>
      </w:pPr>
      <w:r w:rsidRPr="00E01BCB">
        <w:rPr>
          <w:rStyle w:val="FootnoteReference"/>
          <w:sz w:val="18"/>
          <w:szCs w:val="18"/>
        </w:rPr>
        <w:footnoteRef/>
      </w:r>
      <w:r w:rsidRPr="00E01BCB">
        <w:rPr>
          <w:sz w:val="18"/>
          <w:szCs w:val="18"/>
        </w:rPr>
        <w:t xml:space="preserve"> </w:t>
      </w:r>
      <w:r>
        <w:rPr>
          <w:rFonts w:cs="Arial"/>
          <w:sz w:val="18"/>
          <w:szCs w:val="18"/>
        </w:rPr>
        <w:t>CrC</w:t>
      </w:r>
      <w:r w:rsidRPr="00E01BCB">
        <w:rPr>
          <w:rFonts w:cs="Arial"/>
          <w:sz w:val="18"/>
          <w:szCs w:val="18"/>
        </w:rPr>
        <w:t xml:space="preserve">F, </w:t>
      </w:r>
      <w:r w:rsidRPr="00E01BCB">
        <w:rPr>
          <w:rFonts w:cs="Arial"/>
          <w:i/>
          <w:sz w:val="18"/>
          <w:szCs w:val="18"/>
        </w:rPr>
        <w:t>Unofficial translation of ISOC4’s</w:t>
      </w:r>
      <w:r w:rsidRPr="004C5346">
        <w:rPr>
          <w:rFonts w:cs="Arial"/>
          <w:i/>
          <w:sz w:val="18"/>
          <w:szCs w:val="18"/>
        </w:rPr>
        <w:t xml:space="preserve"> statement on the case of Mr. Masukri</w:t>
      </w:r>
      <w:r w:rsidRPr="004C5346">
        <w:rPr>
          <w:rFonts w:cs="Arial"/>
          <w:sz w:val="18"/>
          <w:szCs w:val="18"/>
        </w:rPr>
        <w:t>, 20 March 2019</w:t>
      </w:r>
    </w:p>
  </w:footnote>
  <w:footnote w:id="33">
    <w:p w14:paraId="19AD3E9F" w14:textId="2CA71040" w:rsidR="00E01BCB" w:rsidRPr="00E01BCB" w:rsidRDefault="00E01BCB" w:rsidP="00E01BCB">
      <w:pPr>
        <w:pStyle w:val="FootnoteText"/>
        <w:jc w:val="both"/>
        <w:rPr>
          <w:sz w:val="18"/>
          <w:szCs w:val="18"/>
        </w:rPr>
      </w:pPr>
      <w:r w:rsidRPr="00E01BCB">
        <w:rPr>
          <w:rStyle w:val="FootnoteReference"/>
          <w:sz w:val="18"/>
          <w:szCs w:val="18"/>
        </w:rPr>
        <w:footnoteRef/>
      </w:r>
      <w:r w:rsidRPr="00E01BCB">
        <w:rPr>
          <w:sz w:val="18"/>
          <w:szCs w:val="18"/>
        </w:rPr>
        <w:t xml:space="preserve"> </w:t>
      </w:r>
      <w:r>
        <w:rPr>
          <w:sz w:val="18"/>
          <w:szCs w:val="18"/>
        </w:rPr>
        <w:t>Cr</w:t>
      </w:r>
      <w:r w:rsidRPr="00E01BCB">
        <w:rPr>
          <w:sz w:val="18"/>
          <w:szCs w:val="18"/>
        </w:rPr>
        <w:t xml:space="preserve">CF, </w:t>
      </w:r>
      <w:r>
        <w:rPr>
          <w:i/>
          <w:sz w:val="18"/>
          <w:szCs w:val="18"/>
        </w:rPr>
        <w:t>Press Release</w:t>
      </w:r>
      <w:r w:rsidRPr="00E01BCB">
        <w:rPr>
          <w:i/>
          <w:sz w:val="18"/>
          <w:szCs w:val="18"/>
        </w:rPr>
        <w:t>: Investigate alleged torture of a suspected insurgent in military detention and stop the use of special laws to arrest and detained suspects without charge</w:t>
      </w:r>
      <w:r w:rsidRPr="00E01BCB">
        <w:rPr>
          <w:sz w:val="18"/>
          <w:szCs w:val="18"/>
        </w:rPr>
        <w:t>, 21 March 2019</w:t>
      </w:r>
    </w:p>
  </w:footnote>
  <w:footnote w:id="34">
    <w:p w14:paraId="1DB4A501" w14:textId="7DCDDE8D" w:rsidR="00E01BCB" w:rsidRPr="00E01BCB" w:rsidRDefault="00E01BCB" w:rsidP="00E01BCB">
      <w:pPr>
        <w:pStyle w:val="FootnoteText"/>
        <w:jc w:val="both"/>
        <w:rPr>
          <w:sz w:val="18"/>
          <w:szCs w:val="18"/>
        </w:rPr>
      </w:pPr>
      <w:r w:rsidRPr="00E01BCB">
        <w:rPr>
          <w:rStyle w:val="FootnoteReference"/>
          <w:sz w:val="18"/>
          <w:szCs w:val="18"/>
        </w:rPr>
        <w:footnoteRef/>
      </w:r>
      <w:r w:rsidRPr="00E01BCB">
        <w:rPr>
          <w:sz w:val="18"/>
          <w:szCs w:val="18"/>
        </w:rPr>
        <w:t xml:space="preserve"> </w:t>
      </w:r>
      <w:r>
        <w:rPr>
          <w:sz w:val="18"/>
          <w:szCs w:val="18"/>
        </w:rPr>
        <w:t>Cr</w:t>
      </w:r>
      <w:r w:rsidRPr="00E01BCB">
        <w:rPr>
          <w:sz w:val="18"/>
          <w:szCs w:val="18"/>
        </w:rPr>
        <w:t xml:space="preserve">CF, </w:t>
      </w:r>
      <w:r>
        <w:rPr>
          <w:i/>
          <w:sz w:val="18"/>
          <w:szCs w:val="18"/>
        </w:rPr>
        <w:t>Press Release</w:t>
      </w:r>
      <w:r w:rsidRPr="00E01BCB">
        <w:rPr>
          <w:i/>
          <w:sz w:val="18"/>
          <w:szCs w:val="18"/>
        </w:rPr>
        <w:t>: Investigate alleged torture of a suspected insurgent in military detention and stop the use of special laws to arrest and detained suspects without charge</w:t>
      </w:r>
      <w:r w:rsidRPr="00E01BCB">
        <w:rPr>
          <w:sz w:val="18"/>
          <w:szCs w:val="18"/>
        </w:rPr>
        <w:t>, 21 March 2019</w:t>
      </w:r>
    </w:p>
  </w:footnote>
  <w:footnote w:id="35">
    <w:p w14:paraId="50FADA56" w14:textId="77777777" w:rsidR="00A32FAF" w:rsidRPr="00B329BF" w:rsidRDefault="00A32FAF" w:rsidP="00A32FAF">
      <w:pPr>
        <w:pStyle w:val="FootnoteText"/>
        <w:rPr>
          <w:rFonts w:cs="Arial"/>
          <w:sz w:val="18"/>
          <w:szCs w:val="18"/>
        </w:rPr>
      </w:pPr>
      <w:r w:rsidRPr="003D7599">
        <w:rPr>
          <w:rStyle w:val="FootnoteReference"/>
          <w:sz w:val="18"/>
          <w:szCs w:val="18"/>
        </w:rPr>
        <w:footnoteRef/>
      </w:r>
      <w:r w:rsidRPr="003D7599">
        <w:rPr>
          <w:sz w:val="18"/>
          <w:szCs w:val="18"/>
        </w:rPr>
        <w:t xml:space="preserve"> </w:t>
      </w:r>
      <w:r w:rsidRPr="003D7599">
        <w:rPr>
          <w:rFonts w:cs="Arial"/>
          <w:sz w:val="18"/>
          <w:szCs w:val="18"/>
        </w:rPr>
        <w:t>Bangkok Post</w:t>
      </w:r>
      <w:r w:rsidRPr="003D7599">
        <w:rPr>
          <w:rFonts w:cs="Arial"/>
          <w:i/>
          <w:iCs/>
          <w:sz w:val="18"/>
          <w:szCs w:val="18"/>
        </w:rPr>
        <w:t xml:space="preserve">, </w:t>
      </w:r>
      <w:r w:rsidRPr="00B329BF">
        <w:rPr>
          <w:rFonts w:cs="Arial"/>
          <w:i/>
          <w:iCs/>
          <w:sz w:val="18"/>
          <w:szCs w:val="18"/>
        </w:rPr>
        <w:t>South suspect dies in hospital</w:t>
      </w:r>
      <w:r w:rsidRPr="003D7599">
        <w:rPr>
          <w:rFonts w:cs="Arial"/>
          <w:sz w:val="18"/>
          <w:szCs w:val="18"/>
        </w:rPr>
        <w:t>, 26 August 2019</w:t>
      </w:r>
    </w:p>
  </w:footnote>
  <w:footnote w:id="36">
    <w:p w14:paraId="4296EE08" w14:textId="77777777" w:rsidR="00A32FAF" w:rsidRPr="00B329BF" w:rsidRDefault="00A32FAF" w:rsidP="00A32FAF">
      <w:pPr>
        <w:pStyle w:val="FootnoteText"/>
        <w:rPr>
          <w:rFonts w:cs="Arial"/>
          <w:sz w:val="18"/>
          <w:szCs w:val="18"/>
        </w:rPr>
      </w:pPr>
      <w:r w:rsidRPr="00B329BF">
        <w:rPr>
          <w:rStyle w:val="FootnoteReference"/>
          <w:sz w:val="18"/>
          <w:szCs w:val="18"/>
        </w:rPr>
        <w:footnoteRef/>
      </w:r>
      <w:r w:rsidRPr="00B329BF">
        <w:rPr>
          <w:sz w:val="18"/>
          <w:szCs w:val="18"/>
        </w:rPr>
        <w:t xml:space="preserve"> </w:t>
      </w:r>
      <w:r w:rsidRPr="00B329BF">
        <w:rPr>
          <w:rFonts w:cs="Arial"/>
          <w:sz w:val="18"/>
          <w:szCs w:val="18"/>
        </w:rPr>
        <w:t xml:space="preserve">Bangkok Post, </w:t>
      </w:r>
      <w:r w:rsidRPr="00B329BF">
        <w:rPr>
          <w:rFonts w:cs="Arial"/>
          <w:i/>
          <w:iCs/>
          <w:sz w:val="18"/>
          <w:szCs w:val="18"/>
        </w:rPr>
        <w:t>South suspect dies in hospital</w:t>
      </w:r>
      <w:r w:rsidRPr="00B329BF">
        <w:rPr>
          <w:rFonts w:cs="Arial"/>
          <w:sz w:val="18"/>
          <w:szCs w:val="18"/>
        </w:rPr>
        <w:t>, 26 August 2019</w:t>
      </w:r>
    </w:p>
  </w:footnote>
  <w:footnote w:id="37">
    <w:p w14:paraId="157D848B" w14:textId="77777777" w:rsidR="00442BC8" w:rsidRPr="00B329BF" w:rsidRDefault="00442BC8" w:rsidP="00442BC8">
      <w:pPr>
        <w:pStyle w:val="FootnoteText"/>
        <w:rPr>
          <w:rFonts w:cs="Arial"/>
          <w:sz w:val="18"/>
          <w:szCs w:val="18"/>
        </w:rPr>
      </w:pPr>
      <w:r w:rsidRPr="00B329BF">
        <w:rPr>
          <w:rStyle w:val="FootnoteReference"/>
          <w:sz w:val="18"/>
          <w:szCs w:val="18"/>
        </w:rPr>
        <w:footnoteRef/>
      </w:r>
      <w:r w:rsidRPr="00B329BF">
        <w:rPr>
          <w:sz w:val="18"/>
          <w:szCs w:val="18"/>
        </w:rPr>
        <w:t xml:space="preserve"> </w:t>
      </w:r>
      <w:r w:rsidRPr="00B329BF">
        <w:rPr>
          <w:rFonts w:cs="Arial"/>
          <w:sz w:val="18"/>
          <w:szCs w:val="18"/>
        </w:rPr>
        <w:t xml:space="preserve">Bangkok Post, </w:t>
      </w:r>
      <w:r w:rsidRPr="00B329BF">
        <w:rPr>
          <w:rFonts w:cs="Arial"/>
          <w:i/>
          <w:iCs/>
          <w:sz w:val="18"/>
          <w:szCs w:val="18"/>
        </w:rPr>
        <w:t>South suspect dies in hospital</w:t>
      </w:r>
      <w:r w:rsidRPr="00B329BF">
        <w:rPr>
          <w:rFonts w:cs="Arial"/>
          <w:sz w:val="18"/>
          <w:szCs w:val="18"/>
        </w:rPr>
        <w:t>, 26 August 2019</w:t>
      </w:r>
    </w:p>
  </w:footnote>
  <w:footnote w:id="38">
    <w:p w14:paraId="69366F96" w14:textId="1FD6D6D6" w:rsidR="00E01BCB" w:rsidRPr="00C01622" w:rsidRDefault="00A32FAF" w:rsidP="00A32FAF">
      <w:pPr>
        <w:pStyle w:val="FootnoteText"/>
        <w:rPr>
          <w:rFonts w:cs="Arial"/>
          <w:sz w:val="18"/>
          <w:szCs w:val="18"/>
        </w:rPr>
      </w:pPr>
      <w:r w:rsidRPr="00E84620">
        <w:rPr>
          <w:rStyle w:val="FootnoteReference"/>
          <w:sz w:val="18"/>
          <w:szCs w:val="18"/>
        </w:rPr>
        <w:footnoteRef/>
      </w:r>
      <w:r w:rsidRPr="00E84620">
        <w:rPr>
          <w:sz w:val="18"/>
          <w:szCs w:val="18"/>
        </w:rPr>
        <w:t xml:space="preserve"> </w:t>
      </w:r>
      <w:r w:rsidRPr="002D6B70">
        <w:rPr>
          <w:rFonts w:cs="Arial"/>
          <w:sz w:val="18"/>
          <w:szCs w:val="18"/>
        </w:rPr>
        <w:t xml:space="preserve">Prachatai, </w:t>
      </w:r>
      <w:r w:rsidRPr="004C5346">
        <w:rPr>
          <w:rFonts w:cs="Arial"/>
          <w:i/>
          <w:sz w:val="18"/>
          <w:szCs w:val="18"/>
        </w:rPr>
        <w:t>DSI set the investigation team for the case of Abdullah</w:t>
      </w:r>
      <w:r w:rsidRPr="004C5346">
        <w:rPr>
          <w:rFonts w:cs="Arial"/>
          <w:sz w:val="18"/>
          <w:szCs w:val="18"/>
        </w:rPr>
        <w:t>, 12 November 2019 [in Thai]</w:t>
      </w:r>
      <w:r w:rsidRPr="003D7599">
        <w:rPr>
          <w:rFonts w:cs="Arial"/>
          <w:sz w:val="18"/>
          <w:szCs w:val="18"/>
        </w:rPr>
        <w:t xml:space="preserve">, </w:t>
      </w:r>
      <w:hyperlink r:id="rId5" w:history="1">
        <w:r w:rsidR="00E01BCB" w:rsidRPr="00221BB0">
          <w:rPr>
            <w:rStyle w:val="Hyperlink"/>
            <w:rFonts w:cs="Arial"/>
            <w:sz w:val="18"/>
            <w:szCs w:val="18"/>
          </w:rPr>
          <w:t>https://prachatai.com/journal/2019/11/85128</w:t>
        </w:r>
      </w:hyperlink>
    </w:p>
  </w:footnote>
  <w:footnote w:id="39">
    <w:p w14:paraId="1AF252FB" w14:textId="77777777" w:rsidR="00CB52EA" w:rsidRPr="00232F01" w:rsidRDefault="00CB52EA" w:rsidP="00CB52EA">
      <w:pPr>
        <w:pStyle w:val="FootnoteText"/>
        <w:jc w:val="both"/>
        <w:rPr>
          <w:sz w:val="18"/>
          <w:szCs w:val="18"/>
        </w:rPr>
      </w:pPr>
      <w:r w:rsidRPr="00232F01">
        <w:rPr>
          <w:rStyle w:val="FootnoteReference"/>
          <w:sz w:val="18"/>
          <w:szCs w:val="18"/>
        </w:rPr>
        <w:footnoteRef/>
      </w:r>
      <w:r w:rsidRPr="00232F01">
        <w:rPr>
          <w:sz w:val="18"/>
          <w:szCs w:val="18"/>
        </w:rPr>
        <w:t xml:space="preserve"> Human Rights Committee, </w:t>
      </w:r>
      <w:r w:rsidRPr="00232F01">
        <w:rPr>
          <w:i/>
          <w:sz w:val="18"/>
          <w:szCs w:val="18"/>
        </w:rPr>
        <w:t>Concluding observations on the second periodic report of Thailand</w:t>
      </w:r>
      <w:r w:rsidRPr="00232F01">
        <w:rPr>
          <w:sz w:val="18"/>
          <w:szCs w:val="18"/>
        </w:rPr>
        <w:t>, 25 April 2017, UN Doc. CCPR/C/THA/CO/2, Para. 34</w:t>
      </w:r>
    </w:p>
  </w:footnote>
  <w:footnote w:id="40">
    <w:p w14:paraId="108C41B8" w14:textId="615257CC" w:rsidR="00782DF1" w:rsidRPr="00782DF1" w:rsidRDefault="00CB52EA" w:rsidP="00CB52EA">
      <w:pPr>
        <w:pStyle w:val="FootnoteText"/>
        <w:jc w:val="both"/>
        <w:rPr>
          <w:color w:val="0563C1" w:themeColor="hyperlink"/>
          <w:sz w:val="18"/>
          <w:szCs w:val="18"/>
          <w:u w:val="single"/>
          <w:lang w:val="en-AU"/>
        </w:rPr>
      </w:pPr>
      <w:r w:rsidRPr="00232F01">
        <w:rPr>
          <w:rStyle w:val="FootnoteReference"/>
          <w:sz w:val="18"/>
          <w:szCs w:val="18"/>
        </w:rPr>
        <w:footnoteRef/>
      </w:r>
      <w:r w:rsidRPr="00232F01">
        <w:rPr>
          <w:sz w:val="18"/>
          <w:szCs w:val="18"/>
        </w:rPr>
        <w:t xml:space="preserve"> Department of Corrections, </w:t>
      </w:r>
      <w:r w:rsidRPr="00232F01">
        <w:rPr>
          <w:i/>
          <w:iCs/>
          <w:sz w:val="18"/>
          <w:szCs w:val="18"/>
        </w:rPr>
        <w:t>Statistics of incarcerated persons nationwide</w:t>
      </w:r>
      <w:r w:rsidRPr="00232F01">
        <w:rPr>
          <w:sz w:val="18"/>
          <w:szCs w:val="18"/>
        </w:rPr>
        <w:t xml:space="preserve">, 1 April 2020 [in Thai], </w:t>
      </w:r>
      <w:hyperlink r:id="rId6" w:history="1">
        <w:r w:rsidR="00782DF1" w:rsidRPr="00221BB0">
          <w:rPr>
            <w:rStyle w:val="Hyperlink"/>
            <w:sz w:val="18"/>
            <w:szCs w:val="18"/>
            <w:lang w:val="en-AU"/>
          </w:rPr>
          <w:t>http://www.correct.go.th/rt103pdf/report_result.php?date=2020-04-01&amp;report</w:t>
        </w:r>
      </w:hyperlink>
      <w:r w:rsidRPr="00232F01">
        <w:rPr>
          <w:rStyle w:val="Hyperlink"/>
          <w:sz w:val="18"/>
          <w:szCs w:val="18"/>
          <w:lang w:val="en-AU"/>
        </w:rPr>
        <w:t>=</w:t>
      </w:r>
      <w:r w:rsidR="00782DF1">
        <w:rPr>
          <w:rStyle w:val="Hyperlink"/>
          <w:sz w:val="18"/>
          <w:szCs w:val="18"/>
          <w:lang w:val="en-AU"/>
        </w:rPr>
        <w:t xml:space="preserve">; </w:t>
      </w:r>
      <w:r w:rsidR="00782DF1" w:rsidRPr="00232F01">
        <w:rPr>
          <w:sz w:val="18"/>
          <w:szCs w:val="18"/>
        </w:rPr>
        <w:t xml:space="preserve">Department of Corrections, </w:t>
      </w:r>
      <w:r w:rsidR="00782DF1" w:rsidRPr="00232F01">
        <w:rPr>
          <w:i/>
          <w:iCs/>
          <w:sz w:val="18"/>
          <w:szCs w:val="18"/>
        </w:rPr>
        <w:t>Statistics of incarcerated persons nationwide</w:t>
      </w:r>
      <w:r w:rsidR="00782DF1">
        <w:rPr>
          <w:sz w:val="18"/>
          <w:szCs w:val="18"/>
        </w:rPr>
        <w:t>, 1 March 2017</w:t>
      </w:r>
      <w:r w:rsidR="00782DF1" w:rsidRPr="00232F01">
        <w:rPr>
          <w:sz w:val="18"/>
          <w:szCs w:val="18"/>
        </w:rPr>
        <w:t xml:space="preserve"> [in Thai],</w:t>
      </w:r>
      <w:r w:rsidR="00442BC8">
        <w:rPr>
          <w:sz w:val="18"/>
          <w:szCs w:val="18"/>
        </w:rPr>
        <w:t xml:space="preserve"> </w:t>
      </w:r>
      <w:hyperlink r:id="rId7" w:history="1">
        <w:r w:rsidR="00782DF1" w:rsidRPr="00221BB0">
          <w:rPr>
            <w:rStyle w:val="Hyperlink"/>
            <w:sz w:val="18"/>
            <w:szCs w:val="18"/>
            <w:lang w:val="en-AU"/>
          </w:rPr>
          <w:t>http://www.correct.go.th/stat102/display/result.php?date=2017-03-01&amp;Submit=%B5%A1%C5%A7</w:t>
        </w:r>
      </w:hyperlink>
    </w:p>
  </w:footnote>
  <w:footnote w:id="41">
    <w:p w14:paraId="339D7A19" w14:textId="77777777" w:rsidR="00CB52EA" w:rsidRPr="00232F01" w:rsidRDefault="00CB52EA" w:rsidP="00CB52EA">
      <w:pPr>
        <w:pStyle w:val="FootnoteText"/>
        <w:jc w:val="both"/>
        <w:rPr>
          <w:sz w:val="18"/>
          <w:szCs w:val="18"/>
        </w:rPr>
      </w:pPr>
      <w:r w:rsidRPr="00DD666E">
        <w:rPr>
          <w:rStyle w:val="FootnoteReference"/>
          <w:sz w:val="18"/>
          <w:szCs w:val="18"/>
        </w:rPr>
        <w:footnoteRef/>
      </w:r>
      <w:r w:rsidRPr="00DD666E">
        <w:rPr>
          <w:sz w:val="18"/>
          <w:szCs w:val="18"/>
        </w:rPr>
        <w:t xml:space="preserve"> Department of Corrections, </w:t>
      </w:r>
      <w:r w:rsidRPr="00232F01">
        <w:rPr>
          <w:i/>
          <w:iCs/>
          <w:sz w:val="18"/>
          <w:szCs w:val="18"/>
        </w:rPr>
        <w:t>Statistics of incarcerated persons under Narcotics Act nationwide</w:t>
      </w:r>
      <w:r w:rsidRPr="00232F01">
        <w:rPr>
          <w:sz w:val="18"/>
          <w:szCs w:val="18"/>
        </w:rPr>
        <w:t>, 1 January 2020 [in Thai],</w:t>
      </w:r>
      <w:r w:rsidRPr="00DD666E">
        <w:rPr>
          <w:rStyle w:val="Hyperlink"/>
          <w:sz w:val="18"/>
          <w:szCs w:val="18"/>
        </w:rPr>
        <w:t xml:space="preserve"> </w:t>
      </w:r>
      <w:r w:rsidRPr="00232F01">
        <w:rPr>
          <w:rStyle w:val="Hyperlink"/>
          <w:sz w:val="18"/>
          <w:szCs w:val="18"/>
        </w:rPr>
        <w:t>http://www.correct.go.th/rt103pdf/report_result.php?date=2020-04-01&amp;report=drug</w:t>
      </w:r>
    </w:p>
  </w:footnote>
  <w:footnote w:id="42">
    <w:p w14:paraId="3B61E813" w14:textId="0C01C431" w:rsidR="00CB52EA" w:rsidRPr="00E918DB" w:rsidRDefault="00CB52EA" w:rsidP="00CB52EA">
      <w:pPr>
        <w:pStyle w:val="FootnoteText"/>
        <w:jc w:val="both"/>
        <w:rPr>
          <w:color w:val="0563C1" w:themeColor="hyperlink"/>
          <w:sz w:val="18"/>
          <w:szCs w:val="18"/>
          <w:u w:val="single"/>
        </w:rPr>
      </w:pPr>
      <w:r w:rsidRPr="00DD666E">
        <w:rPr>
          <w:rStyle w:val="FootnoteReference"/>
          <w:sz w:val="18"/>
          <w:szCs w:val="18"/>
        </w:rPr>
        <w:footnoteRef/>
      </w:r>
      <w:r w:rsidRPr="00DD666E">
        <w:rPr>
          <w:sz w:val="18"/>
          <w:szCs w:val="18"/>
        </w:rPr>
        <w:t xml:space="preserve"> Department of Corrections, </w:t>
      </w:r>
      <w:r w:rsidRPr="00232F01">
        <w:rPr>
          <w:i/>
          <w:iCs/>
          <w:sz w:val="18"/>
          <w:szCs w:val="18"/>
        </w:rPr>
        <w:t>Statistics of prisoners under death sentence</w:t>
      </w:r>
      <w:r w:rsidRPr="00232F01">
        <w:rPr>
          <w:sz w:val="18"/>
          <w:szCs w:val="18"/>
        </w:rPr>
        <w:t>, 2</w:t>
      </w:r>
      <w:r w:rsidR="0014225F">
        <w:rPr>
          <w:sz w:val="18"/>
          <w:szCs w:val="18"/>
        </w:rPr>
        <w:t>3</w:t>
      </w:r>
      <w:r w:rsidRPr="00232F01">
        <w:rPr>
          <w:sz w:val="18"/>
          <w:szCs w:val="18"/>
        </w:rPr>
        <w:t xml:space="preserve"> </w:t>
      </w:r>
      <w:r w:rsidR="0014225F">
        <w:rPr>
          <w:sz w:val="18"/>
          <w:szCs w:val="18"/>
        </w:rPr>
        <w:t>April</w:t>
      </w:r>
      <w:r w:rsidR="0014225F" w:rsidRPr="00232F01">
        <w:rPr>
          <w:sz w:val="18"/>
          <w:szCs w:val="18"/>
        </w:rPr>
        <w:t xml:space="preserve"> </w:t>
      </w:r>
      <w:r w:rsidRPr="00232F01">
        <w:rPr>
          <w:sz w:val="18"/>
          <w:szCs w:val="18"/>
        </w:rPr>
        <w:t>2020 [in Thai]</w:t>
      </w:r>
      <w:r w:rsidR="00442BC8">
        <w:rPr>
          <w:sz w:val="18"/>
          <w:szCs w:val="18"/>
        </w:rPr>
        <w:t xml:space="preserve">, </w:t>
      </w:r>
      <w:r w:rsidRPr="00232F01">
        <w:rPr>
          <w:sz w:val="18"/>
          <w:szCs w:val="18"/>
        </w:rPr>
        <w:t xml:space="preserve"> </w:t>
      </w:r>
      <w:hyperlink r:id="rId8" w:history="1">
        <w:r w:rsidR="0014225F" w:rsidRPr="00221BB0">
          <w:rPr>
            <w:rStyle w:val="Hyperlink"/>
            <w:sz w:val="18"/>
            <w:szCs w:val="18"/>
          </w:rPr>
          <w:t>http://www.correct.go.th/executed/filepdf/1587628933.xls</w:t>
        </w:r>
      </w:hyperlink>
      <w:hyperlink w:history="1"/>
    </w:p>
  </w:footnote>
  <w:footnote w:id="43">
    <w:p w14:paraId="3610F652" w14:textId="3316A0CB" w:rsidR="00CB52EA" w:rsidRPr="00232F01" w:rsidRDefault="00CB52EA" w:rsidP="00CB52EA">
      <w:pPr>
        <w:pStyle w:val="FootnoteText"/>
        <w:jc w:val="both"/>
        <w:rPr>
          <w:sz w:val="18"/>
          <w:szCs w:val="18"/>
        </w:rPr>
      </w:pPr>
      <w:r w:rsidRPr="00DD666E">
        <w:rPr>
          <w:rStyle w:val="FootnoteReference"/>
          <w:sz w:val="18"/>
          <w:szCs w:val="18"/>
        </w:rPr>
        <w:footnoteRef/>
      </w:r>
      <w:r w:rsidRPr="00DD666E">
        <w:rPr>
          <w:sz w:val="18"/>
          <w:szCs w:val="18"/>
        </w:rPr>
        <w:t xml:space="preserve"> Nation, </w:t>
      </w:r>
      <w:r w:rsidRPr="00232F01">
        <w:rPr>
          <w:i/>
          <w:sz w:val="18"/>
          <w:szCs w:val="18"/>
        </w:rPr>
        <w:t xml:space="preserve">Justice </w:t>
      </w:r>
      <w:r>
        <w:rPr>
          <w:i/>
          <w:sz w:val="18"/>
          <w:szCs w:val="18"/>
        </w:rPr>
        <w:t>Ministry</w:t>
      </w:r>
      <w:r w:rsidR="00BF7391">
        <w:rPr>
          <w:i/>
          <w:sz w:val="18"/>
          <w:szCs w:val="18"/>
        </w:rPr>
        <w:t xml:space="preserve"> eyes</w:t>
      </w:r>
      <w:r w:rsidRPr="00232F01">
        <w:rPr>
          <w:i/>
          <w:sz w:val="18"/>
          <w:szCs w:val="18"/>
        </w:rPr>
        <w:t xml:space="preserve"> prison  reform</w:t>
      </w:r>
      <w:r w:rsidRPr="00232F01">
        <w:rPr>
          <w:sz w:val="18"/>
          <w:szCs w:val="18"/>
        </w:rPr>
        <w:t>, 19 August 2019</w:t>
      </w:r>
    </w:p>
  </w:footnote>
  <w:footnote w:id="44">
    <w:p w14:paraId="43C68453" w14:textId="77777777" w:rsidR="00CB52EA" w:rsidRPr="00F822FA" w:rsidRDefault="00CB52EA" w:rsidP="00CB52EA">
      <w:pPr>
        <w:pStyle w:val="FootnoteText"/>
        <w:jc w:val="both"/>
        <w:rPr>
          <w:sz w:val="18"/>
          <w:szCs w:val="18"/>
        </w:rPr>
      </w:pPr>
      <w:r w:rsidRPr="00F822FA">
        <w:rPr>
          <w:rStyle w:val="FootnoteReference"/>
          <w:sz w:val="18"/>
          <w:szCs w:val="18"/>
        </w:rPr>
        <w:footnoteRef/>
      </w:r>
      <w:r w:rsidRPr="00F822FA">
        <w:rPr>
          <w:sz w:val="18"/>
          <w:szCs w:val="18"/>
        </w:rPr>
        <w:t xml:space="preserve"> Bangkok Post, </w:t>
      </w:r>
      <w:r w:rsidRPr="00F822FA">
        <w:rPr>
          <w:i/>
          <w:sz w:val="18"/>
          <w:szCs w:val="18"/>
        </w:rPr>
        <w:t>TIJ suggests non-custodial measures in response to COVID-19</w:t>
      </w:r>
      <w:r w:rsidRPr="00F822FA">
        <w:rPr>
          <w:sz w:val="18"/>
          <w:szCs w:val="18"/>
        </w:rPr>
        <w:t>, 9 April 2020</w:t>
      </w:r>
    </w:p>
  </w:footnote>
  <w:footnote w:id="45">
    <w:p w14:paraId="31CF4A81" w14:textId="77777777" w:rsidR="00CB52EA" w:rsidRPr="003B4E18" w:rsidRDefault="00CB52EA" w:rsidP="00CB52EA">
      <w:pPr>
        <w:widowControl w:val="0"/>
        <w:autoSpaceDE w:val="0"/>
        <w:autoSpaceDN w:val="0"/>
        <w:adjustRightInd w:val="0"/>
        <w:jc w:val="both"/>
        <w:rPr>
          <w:rFonts w:ascii="@≠€\ˇ" w:hAnsi="@≠€\ˇ" w:cs="@≠€\ˇ"/>
          <w:sz w:val="18"/>
          <w:szCs w:val="18"/>
          <w:lang w:bidi="ar-SA"/>
        </w:rPr>
      </w:pPr>
      <w:r w:rsidRPr="00DD666E">
        <w:rPr>
          <w:rStyle w:val="FootnoteReference"/>
          <w:sz w:val="18"/>
          <w:szCs w:val="18"/>
        </w:rPr>
        <w:footnoteRef/>
      </w:r>
      <w:r w:rsidRPr="00DD666E">
        <w:rPr>
          <w:sz w:val="18"/>
          <w:szCs w:val="18"/>
        </w:rPr>
        <w:t xml:space="preserve"> </w:t>
      </w:r>
      <w:r w:rsidRPr="00232F01">
        <w:rPr>
          <w:rFonts w:ascii="@≠€\ˇ" w:hAnsi="@≠€\ˇ" w:cs="@≠€\ˇ"/>
          <w:sz w:val="18"/>
          <w:szCs w:val="18"/>
          <w:lang w:bidi="ar-SA"/>
        </w:rPr>
        <w:t xml:space="preserve">Department of Corrections, </w:t>
      </w:r>
      <w:r w:rsidRPr="00232F01">
        <w:rPr>
          <w:rFonts w:ascii="@≠€\ˇ" w:hAnsi="@≠€\ˇ" w:cs="@≠€\ˇ"/>
          <w:i/>
          <w:sz w:val="18"/>
          <w:szCs w:val="18"/>
          <w:lang w:bidi="ar-SA"/>
        </w:rPr>
        <w:t>Thailand prison capacity surveyed on 2 April 2018</w:t>
      </w:r>
      <w:r w:rsidRPr="00232F01">
        <w:rPr>
          <w:rFonts w:ascii="@≠€\ˇ" w:hAnsi="@≠€\ˇ" w:cs="@≠€\ˇ"/>
          <w:sz w:val="18"/>
          <w:szCs w:val="18"/>
          <w:lang w:bidi="ar-SA"/>
        </w:rPr>
        <w:t xml:space="preserve">, April 2018 [in Thai], </w:t>
      </w:r>
    </w:p>
    <w:p w14:paraId="786A1558" w14:textId="77777777" w:rsidR="00CB52EA" w:rsidRPr="003B4E18" w:rsidRDefault="00BB112B" w:rsidP="00CB52EA">
      <w:pPr>
        <w:widowControl w:val="0"/>
        <w:autoSpaceDE w:val="0"/>
        <w:autoSpaceDN w:val="0"/>
        <w:adjustRightInd w:val="0"/>
        <w:jc w:val="both"/>
        <w:rPr>
          <w:rFonts w:ascii="@≠€\ˇ" w:hAnsi="@≠€\ˇ" w:cs="@≠€\ˇ"/>
          <w:sz w:val="18"/>
          <w:szCs w:val="18"/>
          <w:lang w:bidi="ar-SA"/>
        </w:rPr>
      </w:pPr>
      <w:hyperlink r:id="rId9" w:history="1">
        <w:r w:rsidR="00CB52EA" w:rsidRPr="00221BB0">
          <w:rPr>
            <w:rStyle w:val="Hyperlink"/>
            <w:rFonts w:ascii="@≠€\ˇ" w:hAnsi="@≠€\ˇ" w:cs="@≠€\ˇ"/>
            <w:sz w:val="18"/>
            <w:szCs w:val="18"/>
            <w:lang w:bidi="ar-SA"/>
          </w:rPr>
          <w:t>http://www.correct.go.th/?p=12360</w:t>
        </w:r>
      </w:hyperlink>
    </w:p>
  </w:footnote>
  <w:footnote w:id="46">
    <w:p w14:paraId="18C1D30C" w14:textId="77777777" w:rsidR="00CB52EA" w:rsidRPr="00232F01" w:rsidRDefault="00CB52EA" w:rsidP="00CB52EA">
      <w:pPr>
        <w:pStyle w:val="FootnoteText"/>
        <w:jc w:val="both"/>
        <w:rPr>
          <w:sz w:val="18"/>
          <w:szCs w:val="18"/>
        </w:rPr>
      </w:pPr>
      <w:r w:rsidRPr="00DD666E">
        <w:rPr>
          <w:rStyle w:val="FootnoteReference"/>
          <w:sz w:val="18"/>
          <w:szCs w:val="18"/>
        </w:rPr>
        <w:footnoteRef/>
      </w:r>
      <w:r w:rsidRPr="00DD666E">
        <w:rPr>
          <w:sz w:val="18"/>
          <w:szCs w:val="18"/>
        </w:rPr>
        <w:t xml:space="preserve"> </w:t>
      </w:r>
      <w:r w:rsidRPr="00232F01">
        <w:rPr>
          <w:sz w:val="18"/>
          <w:szCs w:val="18"/>
        </w:rPr>
        <w:t xml:space="preserve">Bangkok Post, </w:t>
      </w:r>
      <w:r w:rsidRPr="00232F01">
        <w:rPr>
          <w:i/>
          <w:sz w:val="18"/>
          <w:szCs w:val="18"/>
        </w:rPr>
        <w:t>Prisons buckle under overcrowding</w:t>
      </w:r>
      <w:r w:rsidRPr="00232F01">
        <w:rPr>
          <w:sz w:val="18"/>
          <w:szCs w:val="18"/>
        </w:rPr>
        <w:t>, 9 February 2020</w:t>
      </w:r>
    </w:p>
  </w:footnote>
  <w:footnote w:id="47">
    <w:p w14:paraId="5ECA336C" w14:textId="77777777" w:rsidR="00CB52EA" w:rsidRPr="00232F01" w:rsidRDefault="00CB52EA" w:rsidP="00CB52EA">
      <w:pPr>
        <w:pStyle w:val="FootnoteText"/>
        <w:jc w:val="both"/>
        <w:rPr>
          <w:sz w:val="18"/>
          <w:szCs w:val="18"/>
        </w:rPr>
      </w:pPr>
      <w:r w:rsidRPr="00DD666E">
        <w:rPr>
          <w:rStyle w:val="FootnoteReference"/>
          <w:sz w:val="18"/>
          <w:szCs w:val="18"/>
        </w:rPr>
        <w:footnoteRef/>
      </w:r>
      <w:r w:rsidRPr="00DD666E">
        <w:rPr>
          <w:sz w:val="18"/>
          <w:szCs w:val="18"/>
        </w:rPr>
        <w:t xml:space="preserve"> Bangkok Post, </w:t>
      </w:r>
      <w:r w:rsidRPr="00232F01">
        <w:rPr>
          <w:i/>
          <w:sz w:val="18"/>
          <w:szCs w:val="18"/>
        </w:rPr>
        <w:t>Prisons buckle under overcrowding</w:t>
      </w:r>
      <w:r w:rsidRPr="00232F01">
        <w:rPr>
          <w:sz w:val="18"/>
          <w:szCs w:val="18"/>
        </w:rPr>
        <w:t>, 9 February 2020</w:t>
      </w:r>
    </w:p>
  </w:footnote>
  <w:footnote w:id="48">
    <w:p w14:paraId="0E239BB1" w14:textId="77777777" w:rsidR="00CB52EA" w:rsidRPr="00F822FA" w:rsidRDefault="00CB52EA" w:rsidP="00CB52EA">
      <w:pPr>
        <w:pStyle w:val="FootnoteText"/>
        <w:jc w:val="both"/>
        <w:rPr>
          <w:sz w:val="18"/>
          <w:szCs w:val="18"/>
        </w:rPr>
      </w:pPr>
      <w:r w:rsidRPr="00F822FA">
        <w:rPr>
          <w:rStyle w:val="FootnoteReference"/>
          <w:sz w:val="18"/>
          <w:szCs w:val="18"/>
        </w:rPr>
        <w:footnoteRef/>
      </w:r>
      <w:r w:rsidRPr="00F822FA">
        <w:rPr>
          <w:sz w:val="18"/>
          <w:szCs w:val="18"/>
        </w:rPr>
        <w:t xml:space="preserve"> </w:t>
      </w:r>
      <w:r w:rsidRPr="00232F01">
        <w:rPr>
          <w:sz w:val="18"/>
          <w:szCs w:val="18"/>
        </w:rPr>
        <w:t xml:space="preserve">Bangkok Post, </w:t>
      </w:r>
      <w:r w:rsidRPr="00F822FA">
        <w:rPr>
          <w:i/>
          <w:sz w:val="18"/>
          <w:szCs w:val="18"/>
        </w:rPr>
        <w:t>Hacked security footage from cramped Thai prison posted on Youtube</w:t>
      </w:r>
      <w:r w:rsidRPr="00232F01">
        <w:rPr>
          <w:sz w:val="18"/>
          <w:szCs w:val="18"/>
        </w:rPr>
        <w:t>, 25 December 2019</w:t>
      </w:r>
    </w:p>
  </w:footnote>
  <w:footnote w:id="49">
    <w:p w14:paraId="07188688" w14:textId="77777777" w:rsidR="00CB52EA" w:rsidRPr="00F822FA" w:rsidRDefault="00CB52EA" w:rsidP="00CB52EA">
      <w:pPr>
        <w:pStyle w:val="FootnoteText"/>
        <w:jc w:val="both"/>
        <w:rPr>
          <w:sz w:val="18"/>
          <w:szCs w:val="18"/>
        </w:rPr>
      </w:pPr>
      <w:r w:rsidRPr="00232F01">
        <w:rPr>
          <w:rStyle w:val="FootnoteReference"/>
          <w:sz w:val="18"/>
          <w:szCs w:val="18"/>
        </w:rPr>
        <w:footnoteRef/>
      </w:r>
      <w:r w:rsidRPr="00232F01">
        <w:rPr>
          <w:sz w:val="18"/>
          <w:szCs w:val="18"/>
        </w:rPr>
        <w:t xml:space="preserve"> Bangkok Post, </w:t>
      </w:r>
      <w:r w:rsidRPr="00232F01">
        <w:rPr>
          <w:i/>
          <w:sz w:val="18"/>
          <w:szCs w:val="18"/>
        </w:rPr>
        <w:t>Hacked security footage from cramped Thai prison posted on Youtube</w:t>
      </w:r>
      <w:r w:rsidRPr="00232F01">
        <w:rPr>
          <w:sz w:val="18"/>
          <w:szCs w:val="18"/>
        </w:rPr>
        <w:t>, 25 December 2019</w:t>
      </w:r>
    </w:p>
  </w:footnote>
  <w:footnote w:id="50">
    <w:p w14:paraId="14E7E8FB" w14:textId="00BD3A2F" w:rsidR="00E01BCB" w:rsidRPr="00E01BCB" w:rsidRDefault="00CB52EA" w:rsidP="00E01BCB">
      <w:pPr>
        <w:widowControl w:val="0"/>
        <w:autoSpaceDE w:val="0"/>
        <w:autoSpaceDN w:val="0"/>
        <w:adjustRightInd w:val="0"/>
        <w:jc w:val="both"/>
        <w:rPr>
          <w:rFonts w:ascii="@≠€\ˇ" w:hAnsi="@≠€\ˇ" w:cs="@≠€\ˇ"/>
          <w:sz w:val="18"/>
          <w:szCs w:val="18"/>
          <w:lang w:bidi="ar-SA"/>
        </w:rPr>
      </w:pPr>
      <w:r w:rsidRPr="00232F01">
        <w:rPr>
          <w:rStyle w:val="FootnoteReference"/>
          <w:sz w:val="18"/>
          <w:szCs w:val="18"/>
        </w:rPr>
        <w:footnoteRef/>
      </w:r>
      <w:r w:rsidRPr="00232F01">
        <w:rPr>
          <w:sz w:val="18"/>
          <w:szCs w:val="18"/>
        </w:rPr>
        <w:t xml:space="preserve"> </w:t>
      </w:r>
      <w:r w:rsidRPr="00232F01">
        <w:rPr>
          <w:rFonts w:ascii="@≠€\ˇ" w:hAnsi="@≠€\ˇ" w:cs="@≠€\ˇ"/>
          <w:sz w:val="18"/>
          <w:szCs w:val="18"/>
          <w:lang w:bidi="ar-SA"/>
        </w:rPr>
        <w:t xml:space="preserve">Department of Corrections, </w:t>
      </w:r>
      <w:r w:rsidRPr="00232F01">
        <w:rPr>
          <w:rFonts w:ascii="@≠€\ˇ" w:hAnsi="@≠€\ˇ" w:cs="@≠€\ˇ"/>
          <w:i/>
          <w:sz w:val="18"/>
          <w:szCs w:val="18"/>
          <w:lang w:bidi="ar-SA"/>
        </w:rPr>
        <w:t>Thailand prison capacity surveyed on 2 April 2018</w:t>
      </w:r>
      <w:r w:rsidRPr="00232F01">
        <w:rPr>
          <w:rFonts w:ascii="@≠€\ˇ" w:hAnsi="@≠€\ˇ" w:cs="@≠€\ˇ"/>
          <w:sz w:val="18"/>
          <w:szCs w:val="18"/>
          <w:lang w:bidi="ar-SA"/>
        </w:rPr>
        <w:t xml:space="preserve">, April 2018 [in Thai], </w:t>
      </w:r>
      <w:hyperlink r:id="rId10" w:history="1">
        <w:r w:rsidR="00E01BCB" w:rsidRPr="00221BB0">
          <w:rPr>
            <w:rStyle w:val="Hyperlink"/>
            <w:rFonts w:ascii="@≠€\ˇ" w:hAnsi="@≠€\ˇ" w:cs="@≠€\ˇ"/>
            <w:sz w:val="18"/>
            <w:szCs w:val="18"/>
            <w:lang w:bidi="ar-SA"/>
          </w:rPr>
          <w:t>http://www.correct.go.th/?p=12360</w:t>
        </w:r>
      </w:hyperlink>
    </w:p>
  </w:footnote>
  <w:footnote w:id="51">
    <w:p w14:paraId="5196F967" w14:textId="5FEAB18D" w:rsidR="00CB52EA" w:rsidRPr="00232F01" w:rsidRDefault="00CB52EA" w:rsidP="00CB52EA">
      <w:pPr>
        <w:pStyle w:val="FootnoteText"/>
        <w:jc w:val="both"/>
        <w:rPr>
          <w:sz w:val="18"/>
          <w:szCs w:val="18"/>
        </w:rPr>
      </w:pPr>
      <w:r w:rsidRPr="00232F01">
        <w:rPr>
          <w:rStyle w:val="FootnoteReference"/>
          <w:sz w:val="18"/>
          <w:szCs w:val="18"/>
        </w:rPr>
        <w:footnoteRef/>
      </w:r>
      <w:r w:rsidRPr="00232F01">
        <w:rPr>
          <w:sz w:val="18"/>
          <w:szCs w:val="18"/>
        </w:rPr>
        <w:t xml:space="preserve"> Bangkok Post, </w:t>
      </w:r>
      <w:r w:rsidRPr="00232F01">
        <w:rPr>
          <w:i/>
          <w:sz w:val="18"/>
          <w:szCs w:val="18"/>
        </w:rPr>
        <w:t>8,000 inmates released to ease risk</w:t>
      </w:r>
      <w:r w:rsidRPr="00232F01">
        <w:rPr>
          <w:sz w:val="18"/>
          <w:szCs w:val="18"/>
        </w:rPr>
        <w:t xml:space="preserve">, 14 Apr 2020; Nation, </w:t>
      </w:r>
      <w:r w:rsidRPr="00232F01">
        <w:rPr>
          <w:i/>
          <w:sz w:val="18"/>
          <w:szCs w:val="18"/>
        </w:rPr>
        <w:t>Thousands of prisoners released 'to ease crowding in jails</w:t>
      </w:r>
      <w:r w:rsidR="00442BC8">
        <w:rPr>
          <w:sz w:val="18"/>
          <w:szCs w:val="18"/>
        </w:rPr>
        <w:t>,</w:t>
      </w:r>
      <w:r w:rsidRPr="00232F01">
        <w:rPr>
          <w:sz w:val="18"/>
          <w:szCs w:val="18"/>
        </w:rPr>
        <w:t xml:space="preserve"> 16 April 2020</w:t>
      </w:r>
    </w:p>
  </w:footnote>
  <w:footnote w:id="52">
    <w:p w14:paraId="27EACD18" w14:textId="77777777" w:rsidR="00CB52EA" w:rsidRPr="00F822FA" w:rsidRDefault="00CB52EA" w:rsidP="00CB52EA">
      <w:pPr>
        <w:pStyle w:val="FootnoteText"/>
        <w:jc w:val="both"/>
        <w:rPr>
          <w:sz w:val="18"/>
          <w:szCs w:val="18"/>
        </w:rPr>
      </w:pPr>
      <w:r w:rsidRPr="00F822FA">
        <w:rPr>
          <w:rStyle w:val="FootnoteReference"/>
          <w:sz w:val="18"/>
          <w:szCs w:val="18"/>
        </w:rPr>
        <w:footnoteRef/>
      </w:r>
      <w:r w:rsidRPr="00F822FA">
        <w:rPr>
          <w:sz w:val="18"/>
          <w:szCs w:val="18"/>
        </w:rPr>
        <w:t xml:space="preserve"> Bangkok Post, </w:t>
      </w:r>
      <w:r w:rsidRPr="00F822FA">
        <w:rPr>
          <w:i/>
          <w:sz w:val="18"/>
          <w:szCs w:val="18"/>
        </w:rPr>
        <w:t>Justice cancels contract for flawed electronic tags</w:t>
      </w:r>
      <w:r w:rsidRPr="00F822FA">
        <w:rPr>
          <w:sz w:val="18"/>
          <w:szCs w:val="18"/>
        </w:rPr>
        <w:t>, 20 September 2019</w:t>
      </w:r>
    </w:p>
  </w:footnote>
  <w:footnote w:id="53">
    <w:p w14:paraId="75CAE20A" w14:textId="77777777" w:rsidR="00CB52EA" w:rsidRPr="00F822FA" w:rsidRDefault="00CB52EA" w:rsidP="00CB52EA">
      <w:pPr>
        <w:pStyle w:val="FootnoteText"/>
        <w:jc w:val="both"/>
        <w:rPr>
          <w:rFonts w:cstheme="minorHAnsi"/>
          <w:sz w:val="18"/>
          <w:szCs w:val="18"/>
        </w:rPr>
      </w:pPr>
      <w:r w:rsidRPr="00F822FA">
        <w:rPr>
          <w:rStyle w:val="FootnoteReference"/>
          <w:sz w:val="18"/>
          <w:szCs w:val="18"/>
        </w:rPr>
        <w:footnoteRef/>
      </w:r>
      <w:r w:rsidRPr="00F822FA">
        <w:rPr>
          <w:sz w:val="18"/>
          <w:szCs w:val="18"/>
        </w:rPr>
        <w:t xml:space="preserve"> </w:t>
      </w:r>
      <w:r w:rsidRPr="00F822FA">
        <w:rPr>
          <w:rFonts w:cstheme="minorHAnsi"/>
          <w:sz w:val="18"/>
          <w:szCs w:val="18"/>
        </w:rPr>
        <w:t xml:space="preserve">Thai PBS World, </w:t>
      </w:r>
      <w:r w:rsidRPr="00F822FA">
        <w:rPr>
          <w:rFonts w:cstheme="minorHAnsi"/>
          <w:i/>
          <w:sz w:val="18"/>
          <w:szCs w:val="18"/>
        </w:rPr>
        <w:t>Probation Department’s rented EMs for paroled prisoners are useless</w:t>
      </w:r>
      <w:r w:rsidRPr="00F822FA">
        <w:rPr>
          <w:rFonts w:cstheme="minorHAnsi"/>
          <w:sz w:val="18"/>
          <w:szCs w:val="18"/>
        </w:rPr>
        <w:t>, 26 August 2019</w:t>
      </w:r>
    </w:p>
  </w:footnote>
  <w:footnote w:id="54">
    <w:p w14:paraId="034E8F0D" w14:textId="77777777" w:rsidR="00CB52EA" w:rsidRPr="00232F01" w:rsidRDefault="00CB52EA" w:rsidP="00CB52EA">
      <w:pPr>
        <w:jc w:val="both"/>
        <w:rPr>
          <w:sz w:val="18"/>
          <w:szCs w:val="18"/>
        </w:rPr>
      </w:pPr>
      <w:r w:rsidRPr="00232F01">
        <w:rPr>
          <w:rStyle w:val="FootnoteReference"/>
          <w:sz w:val="18"/>
          <w:szCs w:val="18"/>
        </w:rPr>
        <w:footnoteRef/>
      </w:r>
      <w:r w:rsidRPr="00232F01">
        <w:rPr>
          <w:sz w:val="18"/>
          <w:szCs w:val="18"/>
        </w:rPr>
        <w:t xml:space="preserve"> Bangkok Post, </w:t>
      </w:r>
      <w:r w:rsidRPr="00F822FA">
        <w:rPr>
          <w:i/>
          <w:sz w:val="18"/>
          <w:szCs w:val="18"/>
        </w:rPr>
        <w:t>Jail deaths likely caused by meals</w:t>
      </w:r>
      <w:r w:rsidRPr="00232F01">
        <w:rPr>
          <w:sz w:val="18"/>
          <w:szCs w:val="18"/>
        </w:rPr>
        <w:t>, 7 January 2020</w:t>
      </w:r>
    </w:p>
  </w:footnote>
  <w:footnote w:id="55">
    <w:p w14:paraId="77D28B1C" w14:textId="77777777" w:rsidR="00CB52EA" w:rsidRPr="00F822FA" w:rsidRDefault="00CB52EA" w:rsidP="00CB52EA">
      <w:pPr>
        <w:jc w:val="both"/>
        <w:rPr>
          <w:sz w:val="18"/>
          <w:szCs w:val="18"/>
        </w:rPr>
      </w:pPr>
      <w:r w:rsidRPr="00F822FA">
        <w:rPr>
          <w:rStyle w:val="FootnoteReference"/>
          <w:sz w:val="18"/>
          <w:szCs w:val="18"/>
        </w:rPr>
        <w:footnoteRef/>
      </w:r>
      <w:r w:rsidRPr="00F822FA">
        <w:rPr>
          <w:sz w:val="18"/>
          <w:szCs w:val="18"/>
        </w:rPr>
        <w:t xml:space="preserve"> Nation, </w:t>
      </w:r>
      <w:r w:rsidRPr="00F822FA">
        <w:rPr>
          <w:i/>
          <w:sz w:val="18"/>
          <w:szCs w:val="18"/>
        </w:rPr>
        <w:t>Prisoners may have died from toxic goiter</w:t>
      </w:r>
      <w:r w:rsidRPr="00F822FA">
        <w:rPr>
          <w:sz w:val="18"/>
          <w:szCs w:val="18"/>
        </w:rPr>
        <w:t>, 6 January 2020</w:t>
      </w:r>
    </w:p>
  </w:footnote>
  <w:footnote w:id="56">
    <w:p w14:paraId="632FA383" w14:textId="77777777" w:rsidR="00CB52EA" w:rsidRPr="00F822FA" w:rsidRDefault="00CB52EA" w:rsidP="00CB52EA">
      <w:pPr>
        <w:pStyle w:val="FootnoteText"/>
        <w:jc w:val="both"/>
        <w:rPr>
          <w:sz w:val="18"/>
          <w:szCs w:val="18"/>
        </w:rPr>
      </w:pPr>
      <w:r w:rsidRPr="00232F01">
        <w:rPr>
          <w:rStyle w:val="FootnoteReference"/>
          <w:sz w:val="18"/>
          <w:szCs w:val="18"/>
        </w:rPr>
        <w:footnoteRef/>
      </w:r>
      <w:r w:rsidRPr="00232F01">
        <w:rPr>
          <w:sz w:val="18"/>
          <w:szCs w:val="18"/>
        </w:rPr>
        <w:t xml:space="preserve"> Nation, </w:t>
      </w:r>
      <w:r w:rsidRPr="00232F01">
        <w:rPr>
          <w:i/>
          <w:sz w:val="18"/>
          <w:szCs w:val="18"/>
        </w:rPr>
        <w:t>Prisoners may have died from toxic goiter</w:t>
      </w:r>
      <w:r w:rsidRPr="00232F01">
        <w:rPr>
          <w:sz w:val="18"/>
          <w:szCs w:val="18"/>
        </w:rPr>
        <w:t xml:space="preserve">, 6 January 2020; Bangkok Post, </w:t>
      </w:r>
      <w:r w:rsidRPr="00232F01">
        <w:rPr>
          <w:i/>
          <w:iCs/>
          <w:sz w:val="18"/>
          <w:szCs w:val="18"/>
        </w:rPr>
        <w:t>Phitsanulok prison chief transferred over inmate deaths</w:t>
      </w:r>
      <w:r w:rsidRPr="00232F01">
        <w:rPr>
          <w:sz w:val="18"/>
          <w:szCs w:val="18"/>
        </w:rPr>
        <w:t>, 14 January 2020</w:t>
      </w:r>
    </w:p>
  </w:footnote>
  <w:footnote w:id="57">
    <w:p w14:paraId="35A0D08D" w14:textId="77777777" w:rsidR="00CB52EA" w:rsidRPr="00F822FA" w:rsidRDefault="00CB52EA" w:rsidP="00CB52EA">
      <w:pPr>
        <w:pStyle w:val="FootnoteText"/>
        <w:jc w:val="both"/>
        <w:rPr>
          <w:sz w:val="18"/>
          <w:szCs w:val="18"/>
        </w:rPr>
      </w:pPr>
      <w:r w:rsidRPr="00F822FA">
        <w:rPr>
          <w:rStyle w:val="FootnoteReference"/>
          <w:sz w:val="18"/>
          <w:szCs w:val="18"/>
        </w:rPr>
        <w:footnoteRef/>
      </w:r>
      <w:r w:rsidRPr="00F822FA">
        <w:rPr>
          <w:sz w:val="18"/>
          <w:szCs w:val="18"/>
        </w:rPr>
        <w:t xml:space="preserve"> Bangkok Post, </w:t>
      </w:r>
      <w:r w:rsidRPr="00F822FA">
        <w:rPr>
          <w:i/>
          <w:sz w:val="18"/>
          <w:szCs w:val="18"/>
        </w:rPr>
        <w:t>Prison chief faces inmate deaths probe</w:t>
      </w:r>
      <w:r w:rsidRPr="00F822FA">
        <w:rPr>
          <w:sz w:val="18"/>
          <w:szCs w:val="18"/>
        </w:rPr>
        <w:t>, 30 January 2020</w:t>
      </w:r>
    </w:p>
  </w:footnote>
  <w:footnote w:id="58">
    <w:p w14:paraId="756D83A4" w14:textId="77777777" w:rsidR="00CB52EA" w:rsidRPr="00F822FA" w:rsidRDefault="00CB52EA" w:rsidP="00CB52EA">
      <w:pPr>
        <w:pStyle w:val="FootnoteText"/>
        <w:jc w:val="both"/>
        <w:rPr>
          <w:sz w:val="18"/>
          <w:szCs w:val="18"/>
        </w:rPr>
      </w:pPr>
      <w:r w:rsidRPr="00F822FA">
        <w:rPr>
          <w:rStyle w:val="FootnoteReference"/>
          <w:sz w:val="18"/>
          <w:szCs w:val="18"/>
        </w:rPr>
        <w:footnoteRef/>
      </w:r>
      <w:r w:rsidRPr="00F822FA">
        <w:rPr>
          <w:sz w:val="18"/>
          <w:szCs w:val="18"/>
        </w:rPr>
        <w:t xml:space="preserve"> </w:t>
      </w:r>
      <w:r w:rsidRPr="00232F01">
        <w:rPr>
          <w:sz w:val="18"/>
          <w:szCs w:val="18"/>
        </w:rPr>
        <w:t xml:space="preserve">The nine prisons are: </w:t>
      </w:r>
      <w:r w:rsidRPr="00F822FA">
        <w:rPr>
          <w:sz w:val="18"/>
          <w:szCs w:val="18"/>
        </w:rPr>
        <w:t>1) Phra Nakon Ayutthaya Provincial Prison – 11 April 2018; (2) Samut Sakhon Central Prison – 23 April 2018;</w:t>
      </w:r>
      <w:r w:rsidRPr="00232F01">
        <w:rPr>
          <w:sz w:val="18"/>
          <w:szCs w:val="18"/>
        </w:rPr>
        <w:t xml:space="preserve"> </w:t>
      </w:r>
      <w:r w:rsidRPr="00F822FA">
        <w:rPr>
          <w:sz w:val="18"/>
          <w:szCs w:val="18"/>
        </w:rPr>
        <w:t>(3) Thanya Buri Women’s Penitentiary (Special Women’s Correctional Institution) – 25 April 2018; (4) Chiang Mai</w:t>
      </w:r>
      <w:r w:rsidRPr="00232F01">
        <w:rPr>
          <w:sz w:val="18"/>
          <w:szCs w:val="18"/>
        </w:rPr>
        <w:t xml:space="preserve"> </w:t>
      </w:r>
      <w:r w:rsidRPr="00F822FA">
        <w:rPr>
          <w:sz w:val="18"/>
          <w:szCs w:val="18"/>
        </w:rPr>
        <w:t>Women’s Correctional Institution – 9 May 2018; (5) Fang District Prison – 10 May 2018; (6) Chiang Rai Central</w:t>
      </w:r>
    </w:p>
    <w:p w14:paraId="0560234B" w14:textId="77777777" w:rsidR="00CB52EA" w:rsidRPr="00F822FA" w:rsidRDefault="00CB52EA" w:rsidP="00CB52EA">
      <w:pPr>
        <w:pStyle w:val="FootnoteText"/>
        <w:jc w:val="both"/>
        <w:rPr>
          <w:sz w:val="18"/>
          <w:szCs w:val="18"/>
        </w:rPr>
      </w:pPr>
      <w:r w:rsidRPr="00F822FA">
        <w:rPr>
          <w:sz w:val="18"/>
          <w:szCs w:val="18"/>
        </w:rPr>
        <w:t>Prison – 11 May 2018; (7) Phitsanulok Women’s Correctional Institution – 6 Augu</w:t>
      </w:r>
      <w:r w:rsidRPr="00232F01">
        <w:rPr>
          <w:sz w:val="18"/>
          <w:szCs w:val="18"/>
        </w:rPr>
        <w:t xml:space="preserve">st 2018; (8) Tak Central Prison </w:t>
      </w:r>
      <w:r w:rsidRPr="00F822FA">
        <w:rPr>
          <w:sz w:val="18"/>
          <w:szCs w:val="18"/>
        </w:rPr>
        <w:t>– 8 August 2018; (9) Chonburi Women’s Correctional Institution – 31 August 2018.</w:t>
      </w:r>
    </w:p>
  </w:footnote>
  <w:footnote w:id="59">
    <w:p w14:paraId="4DA54EB5" w14:textId="03170883" w:rsidR="00CB52EA" w:rsidRPr="00C01622" w:rsidRDefault="00CB52EA" w:rsidP="00CB52EA">
      <w:pPr>
        <w:jc w:val="both"/>
        <w:rPr>
          <w:sz w:val="18"/>
          <w:szCs w:val="18"/>
          <w:cs/>
        </w:rPr>
      </w:pPr>
      <w:r w:rsidRPr="00C01622">
        <w:rPr>
          <w:rStyle w:val="FootnoteReference"/>
          <w:sz w:val="18"/>
          <w:szCs w:val="18"/>
        </w:rPr>
        <w:footnoteRef/>
      </w:r>
      <w:r w:rsidRPr="00730907">
        <w:rPr>
          <w:sz w:val="18"/>
          <w:szCs w:val="18"/>
        </w:rPr>
        <w:t xml:space="preserve"> </w:t>
      </w:r>
      <w:r w:rsidR="00E01BCB" w:rsidRPr="00DA18D4">
        <w:rPr>
          <w:sz w:val="18"/>
          <w:szCs w:val="18"/>
        </w:rPr>
        <w:t>This calculation of the occupancy level</w:t>
      </w:r>
      <w:r w:rsidR="00E01BCB">
        <w:rPr>
          <w:sz w:val="18"/>
          <w:szCs w:val="18"/>
        </w:rPr>
        <w:t>s</w:t>
      </w:r>
      <w:r w:rsidR="00E01BCB" w:rsidRPr="00DA18D4">
        <w:rPr>
          <w:sz w:val="18"/>
          <w:szCs w:val="18"/>
        </w:rPr>
        <w:t xml:space="preserve"> is based on a surface area of 2.25m</w:t>
      </w:r>
      <w:r w:rsidR="00E01BCB" w:rsidRPr="00B921F4">
        <w:rPr>
          <w:sz w:val="18"/>
          <w:szCs w:val="18"/>
          <w:vertAlign w:val="superscript"/>
        </w:rPr>
        <w:t>2</w:t>
      </w:r>
      <w:r w:rsidR="00E01BCB">
        <w:rPr>
          <w:sz w:val="18"/>
          <w:szCs w:val="18"/>
        </w:rPr>
        <w:t xml:space="preserve"> per prisoner, </w:t>
      </w:r>
      <w:r w:rsidRPr="00730907">
        <w:rPr>
          <w:sz w:val="18"/>
          <w:szCs w:val="18"/>
        </w:rPr>
        <w:t>the p</w:t>
      </w:r>
      <w:r w:rsidRPr="00C01622">
        <w:rPr>
          <w:sz w:val="18"/>
          <w:szCs w:val="18"/>
        </w:rPr>
        <w:t xml:space="preserve">rison population </w:t>
      </w:r>
      <w:r>
        <w:rPr>
          <w:sz w:val="18"/>
          <w:szCs w:val="18"/>
        </w:rPr>
        <w:t>in</w:t>
      </w:r>
      <w:r w:rsidRPr="00C01622">
        <w:rPr>
          <w:sz w:val="18"/>
          <w:szCs w:val="18"/>
        </w:rPr>
        <w:t xml:space="preserve"> </w:t>
      </w:r>
      <w:r>
        <w:rPr>
          <w:sz w:val="18"/>
          <w:szCs w:val="18"/>
        </w:rPr>
        <w:t>April</w:t>
      </w:r>
      <w:r w:rsidRPr="00C01622">
        <w:rPr>
          <w:sz w:val="18"/>
          <w:szCs w:val="18"/>
        </w:rPr>
        <w:t xml:space="preserve"> </w:t>
      </w:r>
      <w:r w:rsidR="00E01BCB">
        <w:rPr>
          <w:sz w:val="18"/>
          <w:szCs w:val="18"/>
        </w:rPr>
        <w:t xml:space="preserve">2018, </w:t>
      </w:r>
      <w:r w:rsidRPr="00C01622">
        <w:rPr>
          <w:sz w:val="18"/>
          <w:szCs w:val="18"/>
        </w:rPr>
        <w:t>and</w:t>
      </w:r>
      <w:r w:rsidR="00E01BCB">
        <w:rPr>
          <w:sz w:val="18"/>
          <w:szCs w:val="18"/>
        </w:rPr>
        <w:t xml:space="preserve"> the standard occupancy level in</w:t>
      </w:r>
      <w:r w:rsidRPr="00C01622">
        <w:rPr>
          <w:sz w:val="18"/>
          <w:szCs w:val="18"/>
        </w:rPr>
        <w:t xml:space="preserve"> April 2018</w:t>
      </w:r>
      <w:r>
        <w:rPr>
          <w:sz w:val="18"/>
          <w:szCs w:val="18"/>
        </w:rPr>
        <w:t>,</w:t>
      </w:r>
      <w:r w:rsidRPr="00C01622">
        <w:rPr>
          <w:sz w:val="18"/>
          <w:szCs w:val="18"/>
        </w:rPr>
        <w:t xml:space="preserve"> retrieved from Department of Corrections, </w:t>
      </w:r>
      <w:r w:rsidRPr="00232F01">
        <w:rPr>
          <w:i/>
          <w:sz w:val="18"/>
          <w:szCs w:val="18"/>
        </w:rPr>
        <w:t>Thailand prison population statistics</w:t>
      </w:r>
      <w:r w:rsidRPr="00232F01">
        <w:rPr>
          <w:sz w:val="18"/>
          <w:szCs w:val="18"/>
        </w:rPr>
        <w:t xml:space="preserve">, 1 </w:t>
      </w:r>
      <w:r>
        <w:rPr>
          <w:sz w:val="18"/>
          <w:szCs w:val="18"/>
        </w:rPr>
        <w:t>April 2018</w:t>
      </w:r>
      <w:r w:rsidRPr="00232F01">
        <w:rPr>
          <w:sz w:val="18"/>
          <w:szCs w:val="18"/>
        </w:rPr>
        <w:t xml:space="preserve"> [in Thai], </w:t>
      </w:r>
      <w:hyperlink r:id="rId11" w:history="1">
        <w:r w:rsidRPr="00221BB0">
          <w:rPr>
            <w:rStyle w:val="Hyperlink"/>
            <w:sz w:val="18"/>
            <w:szCs w:val="18"/>
          </w:rPr>
          <w:t>http://www.correct.go.th/rt103pdf/report_result.php?date=2018-04-01&amp;report</w:t>
        </w:r>
      </w:hyperlink>
      <w:r w:rsidRPr="00730907">
        <w:rPr>
          <w:sz w:val="18"/>
          <w:szCs w:val="18"/>
        </w:rPr>
        <w:t>=</w:t>
      </w:r>
      <w:r>
        <w:rPr>
          <w:sz w:val="18"/>
          <w:szCs w:val="18"/>
        </w:rPr>
        <w:t>,</w:t>
      </w:r>
      <w:r w:rsidRPr="00232F01">
        <w:rPr>
          <w:sz w:val="18"/>
          <w:szCs w:val="18"/>
        </w:rPr>
        <w:t xml:space="preserve"> and Department of Corrections, Thailand prison capacity surveyed on 2 April 2018, April 2018 [in Thai],</w:t>
      </w:r>
      <w:r w:rsidR="00E01BCB">
        <w:rPr>
          <w:sz w:val="18"/>
          <w:szCs w:val="18"/>
        </w:rPr>
        <w:t xml:space="preserve"> </w:t>
      </w:r>
      <w:hyperlink r:id="rId12" w:history="1">
        <w:r w:rsidR="00E01BCB" w:rsidRPr="00221BB0">
          <w:rPr>
            <w:rStyle w:val="Hyperlink"/>
            <w:sz w:val="18"/>
            <w:szCs w:val="18"/>
          </w:rPr>
          <w:t>http://www.correct.go.th/?p=12360</w:t>
        </w:r>
      </w:hyperlink>
    </w:p>
  </w:footnote>
  <w:footnote w:id="60">
    <w:p w14:paraId="59C9671F" w14:textId="77777777" w:rsidR="00CB52EA" w:rsidRPr="00F822FA" w:rsidRDefault="00CB52EA" w:rsidP="00CB52EA">
      <w:pPr>
        <w:pStyle w:val="FootnoteText"/>
        <w:jc w:val="both"/>
        <w:rPr>
          <w:rFonts w:cs="Cordia New"/>
          <w:sz w:val="18"/>
          <w:szCs w:val="18"/>
        </w:rPr>
      </w:pPr>
      <w:r w:rsidRPr="00F822FA">
        <w:rPr>
          <w:rStyle w:val="FootnoteReference"/>
          <w:sz w:val="18"/>
          <w:szCs w:val="18"/>
        </w:rPr>
        <w:footnoteRef/>
      </w:r>
      <w:r w:rsidRPr="00F822FA">
        <w:rPr>
          <w:sz w:val="18"/>
          <w:szCs w:val="18"/>
        </w:rPr>
        <w:t xml:space="preserve"> </w:t>
      </w:r>
      <w:r w:rsidRPr="00232F01">
        <w:rPr>
          <w:sz w:val="18"/>
          <w:szCs w:val="18"/>
        </w:rPr>
        <w:t xml:space="preserve">FIDH, </w:t>
      </w:r>
      <w:r w:rsidRPr="00232F01">
        <w:rPr>
          <w:i/>
          <w:iCs/>
          <w:sz w:val="18"/>
          <w:szCs w:val="18"/>
        </w:rPr>
        <w:t>Not so model: The reality of women incarcerated in Thailand’s ’model’ prisons</w:t>
      </w:r>
      <w:r w:rsidRPr="00232F01">
        <w:rPr>
          <w:sz w:val="18"/>
          <w:szCs w:val="18"/>
        </w:rPr>
        <w:t>, 11 December 2019,</w:t>
      </w:r>
      <w:r w:rsidRPr="00232F01">
        <w:rPr>
          <w:rFonts w:cs="Cordia New" w:hint="cs"/>
          <w:sz w:val="18"/>
          <w:szCs w:val="18"/>
          <w:cs/>
        </w:rPr>
        <w:t xml:space="preserve"> </w:t>
      </w:r>
      <w:hyperlink r:id="rId13" w:history="1">
        <w:r w:rsidRPr="00221BB0">
          <w:rPr>
            <w:rStyle w:val="Hyperlink"/>
            <w:rFonts w:cs="Cordia New"/>
            <w:sz w:val="18"/>
            <w:szCs w:val="18"/>
          </w:rPr>
          <w:t>https://www.fidh.org/en/region/asia/thailand/not-so-model-the-reality-of-women-incarcerated-in-thailand-s-model</w:t>
        </w:r>
      </w:hyperlink>
    </w:p>
  </w:footnote>
  <w:footnote w:id="61">
    <w:p w14:paraId="1E85E349" w14:textId="77777777" w:rsidR="00CB52EA" w:rsidRPr="00C01622" w:rsidRDefault="00CB52EA" w:rsidP="00CB52EA">
      <w:pPr>
        <w:pStyle w:val="FootnoteText"/>
        <w:jc w:val="both"/>
        <w:rPr>
          <w:rFonts w:cs="Cordia New"/>
          <w:sz w:val="18"/>
          <w:szCs w:val="18"/>
        </w:rPr>
      </w:pPr>
      <w:r w:rsidRPr="00C01622">
        <w:rPr>
          <w:rStyle w:val="FootnoteReference"/>
          <w:sz w:val="18"/>
          <w:szCs w:val="18"/>
        </w:rPr>
        <w:footnoteRef/>
      </w:r>
      <w:r w:rsidRPr="00C01622">
        <w:rPr>
          <w:sz w:val="18"/>
          <w:szCs w:val="18"/>
        </w:rPr>
        <w:t xml:space="preserve"> </w:t>
      </w:r>
      <w:r w:rsidRPr="00232F01">
        <w:rPr>
          <w:sz w:val="18"/>
          <w:szCs w:val="18"/>
        </w:rPr>
        <w:t xml:space="preserve">FIDH, </w:t>
      </w:r>
      <w:r w:rsidRPr="00232F01">
        <w:rPr>
          <w:i/>
          <w:iCs/>
          <w:sz w:val="18"/>
          <w:szCs w:val="18"/>
        </w:rPr>
        <w:t>Not so model: The reality of women incarcerated in Thailand’s ’model’ prisons</w:t>
      </w:r>
      <w:r w:rsidRPr="00232F01">
        <w:rPr>
          <w:sz w:val="18"/>
          <w:szCs w:val="18"/>
        </w:rPr>
        <w:t>, 11 December 2019,</w:t>
      </w:r>
      <w:r w:rsidRPr="00232F01">
        <w:rPr>
          <w:rFonts w:cs="Cordia New" w:hint="cs"/>
          <w:sz w:val="18"/>
          <w:szCs w:val="18"/>
          <w:cs/>
        </w:rPr>
        <w:t xml:space="preserve"> </w:t>
      </w:r>
      <w:hyperlink r:id="rId14" w:history="1">
        <w:r w:rsidRPr="00221BB0">
          <w:rPr>
            <w:rStyle w:val="Hyperlink"/>
            <w:rFonts w:cs="Cordia New"/>
            <w:sz w:val="18"/>
            <w:szCs w:val="18"/>
          </w:rPr>
          <w:t>https://www.fidh.org/en/region/asia/thailand/not-so-model-the-reality-of-women-incarcerated-in-thailand-s-model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A5"/>
    <w:rsid w:val="00055C8A"/>
    <w:rsid w:val="00141AF2"/>
    <w:rsid w:val="0014225F"/>
    <w:rsid w:val="00151612"/>
    <w:rsid w:val="00155C9D"/>
    <w:rsid w:val="00196186"/>
    <w:rsid w:val="001B1A1E"/>
    <w:rsid w:val="001C506D"/>
    <w:rsid w:val="0029044A"/>
    <w:rsid w:val="002E6BFD"/>
    <w:rsid w:val="003D04D0"/>
    <w:rsid w:val="004428B8"/>
    <w:rsid w:val="00442BC8"/>
    <w:rsid w:val="00464B6A"/>
    <w:rsid w:val="004A7F12"/>
    <w:rsid w:val="004D0FBD"/>
    <w:rsid w:val="00532C63"/>
    <w:rsid w:val="005377A0"/>
    <w:rsid w:val="005473ED"/>
    <w:rsid w:val="00547445"/>
    <w:rsid w:val="005576A8"/>
    <w:rsid w:val="005B4F7D"/>
    <w:rsid w:val="005F25C4"/>
    <w:rsid w:val="00622F29"/>
    <w:rsid w:val="006403F9"/>
    <w:rsid w:val="00671D22"/>
    <w:rsid w:val="00782DF1"/>
    <w:rsid w:val="007E2F22"/>
    <w:rsid w:val="0082024D"/>
    <w:rsid w:val="008E47C4"/>
    <w:rsid w:val="00903543"/>
    <w:rsid w:val="00971823"/>
    <w:rsid w:val="009C014E"/>
    <w:rsid w:val="00A3224E"/>
    <w:rsid w:val="00A32FAF"/>
    <w:rsid w:val="00A85979"/>
    <w:rsid w:val="00A963A7"/>
    <w:rsid w:val="00AB20F8"/>
    <w:rsid w:val="00B00E01"/>
    <w:rsid w:val="00BA2E95"/>
    <w:rsid w:val="00BA5C27"/>
    <w:rsid w:val="00BB112B"/>
    <w:rsid w:val="00BF7391"/>
    <w:rsid w:val="00C23AA5"/>
    <w:rsid w:val="00C242AE"/>
    <w:rsid w:val="00C607C7"/>
    <w:rsid w:val="00C81EDA"/>
    <w:rsid w:val="00CB52EA"/>
    <w:rsid w:val="00D603EC"/>
    <w:rsid w:val="00D92D2E"/>
    <w:rsid w:val="00DC303F"/>
    <w:rsid w:val="00DE6218"/>
    <w:rsid w:val="00E01BCB"/>
    <w:rsid w:val="00E13D8E"/>
    <w:rsid w:val="00E24952"/>
    <w:rsid w:val="00E35B44"/>
    <w:rsid w:val="00E87BDD"/>
    <w:rsid w:val="00E918DB"/>
    <w:rsid w:val="00E949AB"/>
    <w:rsid w:val="00E96670"/>
    <w:rsid w:val="00ED349A"/>
    <w:rsid w:val="00F00281"/>
    <w:rsid w:val="00F235A6"/>
    <w:rsid w:val="00F440EA"/>
    <w:rsid w:val="00F63BC1"/>
    <w:rsid w:val="00F673DA"/>
    <w:rsid w:val="00F677D6"/>
    <w:rsid w:val="00F762F0"/>
    <w:rsid w:val="00F830B2"/>
    <w:rsid w:val="00F97A96"/>
    <w:rsid w:val="00FC23A2"/>
    <w:rsid w:val="00FD06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36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A5"/>
    <w:rPr>
      <w:szCs w:val="3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3AA5"/>
  </w:style>
  <w:style w:type="character" w:customStyle="1" w:styleId="FootnoteTextChar">
    <w:name w:val="Footnote Text Char"/>
    <w:basedOn w:val="DefaultParagraphFont"/>
    <w:link w:val="FootnoteText"/>
    <w:uiPriority w:val="99"/>
    <w:rsid w:val="00C23AA5"/>
    <w:rPr>
      <w:szCs w:val="30"/>
      <w:lang w:bidi="th-TH"/>
    </w:rPr>
  </w:style>
  <w:style w:type="character" w:styleId="FootnoteReference">
    <w:name w:val="footnote reference"/>
    <w:basedOn w:val="DefaultParagraphFont"/>
    <w:uiPriority w:val="99"/>
    <w:unhideWhenUsed/>
    <w:rsid w:val="00C23AA5"/>
    <w:rPr>
      <w:vertAlign w:val="superscript"/>
    </w:rPr>
  </w:style>
  <w:style w:type="character" w:styleId="Hyperlink">
    <w:name w:val="Hyperlink"/>
    <w:basedOn w:val="DefaultParagraphFont"/>
    <w:uiPriority w:val="99"/>
    <w:unhideWhenUsed/>
    <w:rsid w:val="00C23AA5"/>
    <w:rPr>
      <w:color w:val="0563C1" w:themeColor="hyperlink"/>
      <w:u w:val="single"/>
    </w:rPr>
  </w:style>
  <w:style w:type="paragraph" w:styleId="Footer">
    <w:name w:val="footer"/>
    <w:basedOn w:val="Normal"/>
    <w:link w:val="FooterChar"/>
    <w:uiPriority w:val="99"/>
    <w:unhideWhenUsed/>
    <w:rsid w:val="00C23AA5"/>
    <w:pPr>
      <w:tabs>
        <w:tab w:val="center" w:pos="4320"/>
        <w:tab w:val="right" w:pos="8640"/>
      </w:tabs>
    </w:pPr>
  </w:style>
  <w:style w:type="character" w:customStyle="1" w:styleId="FooterChar">
    <w:name w:val="Footer Char"/>
    <w:basedOn w:val="DefaultParagraphFont"/>
    <w:link w:val="Footer"/>
    <w:uiPriority w:val="99"/>
    <w:rsid w:val="00C23AA5"/>
    <w:rPr>
      <w:szCs w:val="30"/>
      <w:lang w:bidi="th-TH"/>
    </w:rPr>
  </w:style>
  <w:style w:type="character" w:styleId="PageNumber">
    <w:name w:val="page number"/>
    <w:basedOn w:val="DefaultParagraphFont"/>
    <w:uiPriority w:val="99"/>
    <w:semiHidden/>
    <w:unhideWhenUsed/>
    <w:rsid w:val="00C23AA5"/>
  </w:style>
  <w:style w:type="character" w:styleId="CommentReference">
    <w:name w:val="annotation reference"/>
    <w:basedOn w:val="DefaultParagraphFont"/>
    <w:uiPriority w:val="99"/>
    <w:semiHidden/>
    <w:unhideWhenUsed/>
    <w:rsid w:val="003D04D0"/>
    <w:rPr>
      <w:sz w:val="18"/>
      <w:szCs w:val="18"/>
    </w:rPr>
  </w:style>
  <w:style w:type="paragraph" w:styleId="CommentText">
    <w:name w:val="annotation text"/>
    <w:basedOn w:val="Normal"/>
    <w:link w:val="CommentTextChar"/>
    <w:uiPriority w:val="99"/>
    <w:unhideWhenUsed/>
    <w:rsid w:val="003D04D0"/>
    <w:rPr>
      <w:rFonts w:cs="Angsana New"/>
    </w:rPr>
  </w:style>
  <w:style w:type="character" w:customStyle="1" w:styleId="CommentTextChar">
    <w:name w:val="Comment Text Char"/>
    <w:basedOn w:val="DefaultParagraphFont"/>
    <w:link w:val="CommentText"/>
    <w:uiPriority w:val="99"/>
    <w:rsid w:val="003D04D0"/>
    <w:rPr>
      <w:rFonts w:cs="Angsana New"/>
      <w:szCs w:val="30"/>
      <w:lang w:bidi="th-TH"/>
    </w:rPr>
  </w:style>
  <w:style w:type="paragraph" w:styleId="CommentSubject">
    <w:name w:val="annotation subject"/>
    <w:basedOn w:val="CommentText"/>
    <w:next w:val="CommentText"/>
    <w:link w:val="CommentSubjectChar"/>
    <w:uiPriority w:val="99"/>
    <w:semiHidden/>
    <w:unhideWhenUsed/>
    <w:rsid w:val="003D04D0"/>
    <w:rPr>
      <w:b/>
      <w:bCs/>
      <w:sz w:val="20"/>
      <w:szCs w:val="25"/>
    </w:rPr>
  </w:style>
  <w:style w:type="character" w:customStyle="1" w:styleId="CommentSubjectChar">
    <w:name w:val="Comment Subject Char"/>
    <w:basedOn w:val="CommentTextChar"/>
    <w:link w:val="CommentSubject"/>
    <w:uiPriority w:val="99"/>
    <w:semiHidden/>
    <w:rsid w:val="003D04D0"/>
    <w:rPr>
      <w:rFonts w:cs="Angsana New"/>
      <w:b/>
      <w:bCs/>
      <w:sz w:val="20"/>
      <w:szCs w:val="25"/>
      <w:lang w:bidi="th-TH"/>
    </w:rPr>
  </w:style>
  <w:style w:type="paragraph" w:styleId="BalloonText">
    <w:name w:val="Balloon Text"/>
    <w:basedOn w:val="Normal"/>
    <w:link w:val="BalloonTextChar"/>
    <w:uiPriority w:val="99"/>
    <w:semiHidden/>
    <w:unhideWhenUsed/>
    <w:rsid w:val="003D04D0"/>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3D04D0"/>
    <w:rPr>
      <w:rFonts w:ascii="Times New Roman" w:hAnsi="Times New Roman" w:cs="Angsana New"/>
      <w:sz w:val="18"/>
      <w:szCs w:val="22"/>
      <w:lang w:bidi="th-TH"/>
    </w:rPr>
  </w:style>
  <w:style w:type="character" w:styleId="FollowedHyperlink">
    <w:name w:val="FollowedHyperlink"/>
    <w:basedOn w:val="DefaultParagraphFont"/>
    <w:uiPriority w:val="99"/>
    <w:semiHidden/>
    <w:unhideWhenUsed/>
    <w:rsid w:val="00E87B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099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6/09/relationships/commentsIds" Target="commentsIds.xml"/><Relationship Id="rId19"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hyperlink" Target="https://www.fidh.org/en/region/asia/thailand/failing-grade-urged-over-key-human-rights-issues"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correct.go.th/rt103pdf/report_result.php?date=2018-04-01&amp;report" TargetMode="External"/><Relationship Id="rId12" Type="http://schemas.openxmlformats.org/officeDocument/2006/relationships/hyperlink" Target="http://www.correct.go.th/?p=12360" TargetMode="External"/><Relationship Id="rId13" Type="http://schemas.openxmlformats.org/officeDocument/2006/relationships/hyperlink" Target="https://www.fidh.org/en/region/asia/thailand/not-so-model-the-reality-of-women-incarcerated-in-thailand-s-model" TargetMode="External"/><Relationship Id="rId14" Type="http://schemas.openxmlformats.org/officeDocument/2006/relationships/hyperlink" Target="https://www.fidh.org/en/region/asia/thailand/not-so-model-the-reality-of-women-incarcerated-in-thailand-s-model" TargetMode="External"/><Relationship Id="rId1" Type="http://schemas.openxmlformats.org/officeDocument/2006/relationships/hyperlink" Target="https://www.tlhr2014.com/?p=15693" TargetMode="External"/><Relationship Id="rId2" Type="http://schemas.openxmlformats.org/officeDocument/2006/relationships/hyperlink" Target="https://web.facebook.com/iLawClub/posts/10162727017695551/?_rdc=1&amp;_rdr" TargetMode="External"/><Relationship Id="rId3" Type="http://schemas.openxmlformats.org/officeDocument/2006/relationships/hyperlink" Target="https://www.fidh.org/en/region/asia/thailand/failing-grade-urged-over-key-human-rights-issues" TargetMode="External"/><Relationship Id="rId4" Type="http://schemas.openxmlformats.org/officeDocument/2006/relationships/hyperlink" Target="https://www.isranews.org/content-page/67-south-slide/83708-lie.html" TargetMode="External"/><Relationship Id="rId5" Type="http://schemas.openxmlformats.org/officeDocument/2006/relationships/hyperlink" Target="https://prachatai.com/journal/2019/11/85128" TargetMode="External"/><Relationship Id="rId6" Type="http://schemas.openxmlformats.org/officeDocument/2006/relationships/hyperlink" Target="http://www.correct.go.th/rt103pdf/report_result.php?date=2020-04-01&amp;report" TargetMode="External"/><Relationship Id="rId7" Type="http://schemas.openxmlformats.org/officeDocument/2006/relationships/hyperlink" Target="http://www.correct.go.th/stat102/display/result.php?date=2017-03-01&amp;Submit=%B5%A1%C5%A7" TargetMode="External"/><Relationship Id="rId8" Type="http://schemas.openxmlformats.org/officeDocument/2006/relationships/hyperlink" Target="http://www.correct.go.th/executed/filepdf/1587628933.xls" TargetMode="External"/><Relationship Id="rId9" Type="http://schemas.openxmlformats.org/officeDocument/2006/relationships/hyperlink" Target="http://www.correct.go.th/?p=12360" TargetMode="External"/><Relationship Id="rId10" Type="http://schemas.openxmlformats.org/officeDocument/2006/relationships/hyperlink" Target="http://www.correct.go.th/?p=12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2B54-6B90-9A40-9FF7-185EA670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10</Pages>
  <Words>3950</Words>
  <Characters>22518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2020-04-23T04:49:00Z</dcterms:created>
  <dcterms:modified xsi:type="dcterms:W3CDTF">2020-04-26T09:25:00Z</dcterms:modified>
</cp:coreProperties>
</file>